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4853" w14:textId="77777777" w:rsidR="00523707" w:rsidRDefault="00523707" w:rsidP="00CF3F97">
      <w:pPr>
        <w:spacing w:after="120"/>
        <w:jc w:val="center"/>
        <w:rPr>
          <w:b/>
          <w:szCs w:val="24"/>
        </w:rPr>
      </w:pPr>
      <w:bookmarkStart w:id="0" w:name="_GoBack"/>
      <w:bookmarkEnd w:id="0"/>
      <w:r>
        <w:rPr>
          <w:noProof/>
          <w:lang w:val="en-US"/>
        </w:rPr>
        <w:drawing>
          <wp:anchor distT="0" distB="0" distL="114300" distR="114300" simplePos="0" relativeHeight="251659264" behindDoc="0" locked="0" layoutInCell="1" allowOverlap="1" wp14:anchorId="0A9D5AA5" wp14:editId="51AB1E5E">
            <wp:simplePos x="0" y="0"/>
            <wp:positionH relativeFrom="column">
              <wp:posOffset>2124075</wp:posOffset>
            </wp:positionH>
            <wp:positionV relativeFrom="paragraph">
              <wp:posOffset>-371475</wp:posOffset>
            </wp:positionV>
            <wp:extent cx="1492250" cy="1139825"/>
            <wp:effectExtent l="0" t="0" r="0" b="3175"/>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1139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A97901C" w14:textId="77777777" w:rsidR="00523707" w:rsidRDefault="00523707" w:rsidP="00CF3F97">
      <w:pPr>
        <w:spacing w:after="120"/>
        <w:jc w:val="center"/>
        <w:rPr>
          <w:b/>
          <w:szCs w:val="24"/>
        </w:rPr>
      </w:pPr>
    </w:p>
    <w:p w14:paraId="23807B09" w14:textId="77777777" w:rsidR="00523707" w:rsidRDefault="00523707" w:rsidP="00CF3F97">
      <w:pPr>
        <w:spacing w:after="120"/>
        <w:jc w:val="center"/>
        <w:rPr>
          <w:b/>
          <w:szCs w:val="24"/>
        </w:rPr>
      </w:pPr>
    </w:p>
    <w:p w14:paraId="12FCBB4C" w14:textId="77777777" w:rsidR="00523707" w:rsidRDefault="00523707" w:rsidP="00CF3F97">
      <w:pPr>
        <w:spacing w:after="120"/>
        <w:jc w:val="center"/>
        <w:rPr>
          <w:b/>
          <w:szCs w:val="24"/>
        </w:rPr>
      </w:pPr>
    </w:p>
    <w:p w14:paraId="04AA20D7" w14:textId="77777777" w:rsidR="00523707" w:rsidRDefault="00523707" w:rsidP="00CF3F97">
      <w:pPr>
        <w:spacing w:after="120"/>
        <w:jc w:val="center"/>
        <w:rPr>
          <w:b/>
          <w:szCs w:val="24"/>
        </w:rPr>
      </w:pPr>
    </w:p>
    <w:p w14:paraId="3A31B06B" w14:textId="77777777" w:rsidR="00B13569" w:rsidRDefault="0062024E" w:rsidP="0062024E">
      <w:pPr>
        <w:spacing w:after="0"/>
        <w:jc w:val="center"/>
        <w:rPr>
          <w:b/>
          <w:sz w:val="42"/>
          <w:szCs w:val="42"/>
        </w:rPr>
      </w:pPr>
      <w:bookmarkStart w:id="1" w:name="_Hlk137458267"/>
      <w:bookmarkStart w:id="2" w:name="_Hlk75260686"/>
      <w:r w:rsidRPr="0062024E">
        <w:rPr>
          <w:b/>
          <w:sz w:val="42"/>
          <w:szCs w:val="42"/>
        </w:rPr>
        <w:t>Coo</w:t>
      </w:r>
      <w:r w:rsidR="00B13569">
        <w:rPr>
          <w:b/>
          <w:sz w:val="42"/>
          <w:szCs w:val="42"/>
        </w:rPr>
        <w:t xml:space="preserve">rdinated </w:t>
      </w:r>
      <w:r w:rsidRPr="0062024E">
        <w:rPr>
          <w:b/>
          <w:sz w:val="42"/>
          <w:szCs w:val="42"/>
        </w:rPr>
        <w:t xml:space="preserve">Research Project Proposal </w:t>
      </w:r>
    </w:p>
    <w:p w14:paraId="0211F118" w14:textId="22F48A99" w:rsidR="00257580" w:rsidRPr="00257580" w:rsidRDefault="00257580" w:rsidP="00257580">
      <w:pPr>
        <w:jc w:val="center"/>
        <w:rPr>
          <w:sz w:val="32"/>
          <w:szCs w:val="32"/>
        </w:rPr>
      </w:pPr>
      <w:r w:rsidRPr="00257580">
        <w:rPr>
          <w:sz w:val="32"/>
          <w:szCs w:val="32"/>
          <w:highlight w:val="yellow"/>
        </w:rPr>
        <w:t>T21029</w:t>
      </w:r>
    </w:p>
    <w:p w14:paraId="6B14A518" w14:textId="77777777" w:rsidR="00B13569" w:rsidRDefault="00B13569" w:rsidP="00CF568B">
      <w:pPr>
        <w:spacing w:after="0"/>
        <w:jc w:val="left"/>
        <w:rPr>
          <w:b/>
          <w:sz w:val="42"/>
          <w:szCs w:val="42"/>
        </w:rPr>
      </w:pPr>
    </w:p>
    <w:p w14:paraId="458BC692" w14:textId="5310C644" w:rsidR="0085019E" w:rsidRDefault="00F70581" w:rsidP="00714EC7">
      <w:pPr>
        <w:spacing w:after="0"/>
        <w:jc w:val="center"/>
        <w:rPr>
          <w:b/>
          <w:sz w:val="42"/>
          <w:szCs w:val="42"/>
        </w:rPr>
      </w:pPr>
      <w:bookmarkStart w:id="3" w:name="_Hlk143074224"/>
      <w:r w:rsidRPr="000C405F">
        <w:rPr>
          <w:b/>
          <w:sz w:val="42"/>
          <w:szCs w:val="42"/>
        </w:rPr>
        <w:t>Benchmarking</w:t>
      </w:r>
      <w:bookmarkEnd w:id="3"/>
      <w:r w:rsidR="0062024E" w:rsidRPr="000C405F">
        <w:rPr>
          <w:b/>
          <w:sz w:val="42"/>
          <w:szCs w:val="42"/>
        </w:rPr>
        <w:t xml:space="preserve"> </w:t>
      </w:r>
      <w:r w:rsidR="004E5966" w:rsidRPr="000C405F">
        <w:rPr>
          <w:b/>
          <w:sz w:val="42"/>
          <w:szCs w:val="42"/>
        </w:rPr>
        <w:t>w</w:t>
      </w:r>
      <w:r w:rsidR="0062024E" w:rsidRPr="000C405F">
        <w:rPr>
          <w:b/>
          <w:sz w:val="42"/>
          <w:szCs w:val="42"/>
        </w:rPr>
        <w:t xml:space="preserve">aste </w:t>
      </w:r>
      <w:r w:rsidR="004E5966" w:rsidRPr="000C405F">
        <w:rPr>
          <w:b/>
          <w:sz w:val="42"/>
          <w:szCs w:val="42"/>
        </w:rPr>
        <w:t>f</w:t>
      </w:r>
      <w:r w:rsidR="0062024E" w:rsidRPr="000C405F">
        <w:rPr>
          <w:b/>
          <w:sz w:val="42"/>
          <w:szCs w:val="42"/>
        </w:rPr>
        <w:t xml:space="preserve">orm </w:t>
      </w:r>
      <w:r w:rsidR="004E5966" w:rsidRPr="000C405F">
        <w:rPr>
          <w:b/>
          <w:sz w:val="42"/>
          <w:szCs w:val="42"/>
        </w:rPr>
        <w:t>t</w:t>
      </w:r>
      <w:r w:rsidR="0062024E" w:rsidRPr="000C405F">
        <w:rPr>
          <w:b/>
          <w:sz w:val="42"/>
          <w:szCs w:val="42"/>
        </w:rPr>
        <w:t xml:space="preserve">esting </w:t>
      </w:r>
      <w:r w:rsidR="004E5966" w:rsidRPr="000C405F">
        <w:rPr>
          <w:b/>
          <w:sz w:val="42"/>
          <w:szCs w:val="42"/>
        </w:rPr>
        <w:t>p</w:t>
      </w:r>
      <w:r w:rsidR="0062024E" w:rsidRPr="000C405F">
        <w:rPr>
          <w:b/>
          <w:sz w:val="42"/>
          <w:szCs w:val="42"/>
        </w:rPr>
        <w:t xml:space="preserve">rotocols </w:t>
      </w:r>
      <w:r w:rsidR="007644FD" w:rsidRPr="000C405F">
        <w:rPr>
          <w:b/>
          <w:sz w:val="42"/>
          <w:szCs w:val="42"/>
        </w:rPr>
        <w:t xml:space="preserve">to facilitate the </w:t>
      </w:r>
      <w:r w:rsidR="0085019E" w:rsidRPr="000C405F">
        <w:rPr>
          <w:b/>
          <w:sz w:val="42"/>
          <w:szCs w:val="42"/>
        </w:rPr>
        <w:t xml:space="preserve">use of geopolymers as a matrix for the immobilization of radioactive </w:t>
      </w:r>
      <w:r w:rsidR="007F74AA" w:rsidRPr="000C405F">
        <w:rPr>
          <w:b/>
          <w:sz w:val="42"/>
          <w:szCs w:val="42"/>
        </w:rPr>
        <w:t>waste.</w:t>
      </w:r>
    </w:p>
    <w:bookmarkEnd w:id="1"/>
    <w:bookmarkEnd w:id="2"/>
    <w:p w14:paraId="660A92D8" w14:textId="598D770C" w:rsidR="004B4D81" w:rsidRPr="00523707" w:rsidRDefault="00B13569" w:rsidP="007F5779">
      <w:pPr>
        <w:pStyle w:val="Nadpis1"/>
      </w:pPr>
      <w:r>
        <w:t>Summary</w:t>
      </w:r>
      <w:r w:rsidR="006F1055">
        <w:t xml:space="preserve"> </w:t>
      </w:r>
    </w:p>
    <w:p w14:paraId="6273AC5D" w14:textId="5EC181DF" w:rsidR="00D1634C" w:rsidRPr="00B55DEC" w:rsidRDefault="00D1634C" w:rsidP="008410E8">
      <w:pPr>
        <w:spacing w:after="170" w:line="280" w:lineRule="atLeast"/>
      </w:pPr>
      <w:r w:rsidRPr="00B55DEC">
        <w:t>The International Atomic Energy Agency (IAEA) promotes the safe and peaceful use of nuclear energy including the management of radioactive waste according to nationally and internationally agreed principles and standards</w:t>
      </w:r>
      <w:r w:rsidR="00BA5221">
        <w:t>;</w:t>
      </w:r>
      <w:r w:rsidR="00225722">
        <w:t xml:space="preserve"> </w:t>
      </w:r>
      <w:r w:rsidRPr="00B55DEC">
        <w:t>with safe disposal as endpoint for all waste types.</w:t>
      </w:r>
    </w:p>
    <w:p w14:paraId="5AB509C4" w14:textId="321387EF" w:rsidR="00123B29" w:rsidRDefault="00123B29" w:rsidP="008410E8">
      <w:pPr>
        <w:spacing w:after="170" w:line="280" w:lineRule="atLeast"/>
      </w:pPr>
      <w:r w:rsidRPr="00123B29">
        <w:t xml:space="preserve">Many low-level waste (LLW) streams require immobilization to meet the waste acceptance criteria (WAC) for storage and disposal. There are many technologies, including both thermal and non-thermal processes, that are operational world-wide to produce a variety of stable waste forms. To ensure that the waste form produced will conform to the relevant WAC, it is necessary to perform a number of tests to establish the long-term durability and overall performance of the waste form in storage and </w:t>
      </w:r>
      <w:r w:rsidR="00C14978">
        <w:t xml:space="preserve">simulated </w:t>
      </w:r>
      <w:r w:rsidRPr="00123B29">
        <w:t xml:space="preserve">disposal conditions. These tests are referred to as waste form performance tests. </w:t>
      </w:r>
    </w:p>
    <w:p w14:paraId="588358AF" w14:textId="0B0E7134" w:rsidR="003965F9" w:rsidRPr="00B55DEC" w:rsidRDefault="003965F9" w:rsidP="003965F9">
      <w:pPr>
        <w:spacing w:after="170" w:line="280" w:lineRule="atLeast"/>
      </w:pPr>
      <w:r w:rsidRPr="00B55DEC">
        <w:t>Geopolymers, or alkali-activated alum</w:t>
      </w:r>
      <w:r>
        <w:t>in</w:t>
      </w:r>
      <w:r w:rsidRPr="00B55DEC">
        <w:t xml:space="preserve">osilicate cements or binders, were first discovered in early 20th century, and since have gradually been developed into usable applications in different areas of industry, </w:t>
      </w:r>
      <w:r>
        <w:t xml:space="preserve">including </w:t>
      </w:r>
      <w:r w:rsidRPr="00B55DEC">
        <w:t>construction,</w:t>
      </w:r>
      <w:r>
        <w:t xml:space="preserve"> nuclear waste immobilisation and encapsulation,</w:t>
      </w:r>
      <w:r w:rsidRPr="00B55DEC">
        <w:t xml:space="preserve"> ceramic</w:t>
      </w:r>
      <w:r>
        <w:t>s</w:t>
      </w:r>
      <w:r w:rsidRPr="00B55DEC">
        <w:t>, fireproof</w:t>
      </w:r>
      <w:r>
        <w:t>ing</w:t>
      </w:r>
      <w:r w:rsidRPr="00B55DEC">
        <w:t xml:space="preserve"> and </w:t>
      </w:r>
      <w:r>
        <w:t>patching material</w:t>
      </w:r>
      <w:r w:rsidRPr="00B55DEC">
        <w:t xml:space="preserve">s. </w:t>
      </w:r>
      <w:r>
        <w:t>A g</w:t>
      </w:r>
      <w:r w:rsidRPr="00B55DEC">
        <w:t>eopolymer</w:t>
      </w:r>
      <w:r>
        <w:t xml:space="preserve"> undertakes a very similar process to that of a standard Portland cement binder but has the added benefit of using readily available aluminosilicate materials</w:t>
      </w:r>
      <w:r w:rsidR="00C811D7">
        <w:t xml:space="preserve"> </w:t>
      </w:r>
      <w:r w:rsidR="00F47510">
        <w:t xml:space="preserve">with </w:t>
      </w:r>
      <w:r w:rsidR="00BE6D21">
        <w:t xml:space="preserve">different </w:t>
      </w:r>
      <w:r w:rsidRPr="00B55DEC">
        <w:t>activator</w:t>
      </w:r>
      <w:r w:rsidR="00AF7EAD">
        <w:t>s</w:t>
      </w:r>
      <w:r>
        <w:t>.</w:t>
      </w:r>
    </w:p>
    <w:p w14:paraId="41EE1C92" w14:textId="72170EB7" w:rsidR="003965F9" w:rsidRPr="000C405F" w:rsidRDefault="003965F9" w:rsidP="003965F9">
      <w:pPr>
        <w:spacing w:after="170" w:line="280" w:lineRule="atLeast"/>
        <w:rPr>
          <w:strike/>
        </w:rPr>
      </w:pPr>
      <w:r w:rsidRPr="000C405F">
        <w:t xml:space="preserve">Geopolymer immobilisation and encapsulation has receiving increasing attention globally as an alternative waste form to </w:t>
      </w:r>
      <w:r w:rsidR="004004E7" w:rsidRPr="000C405F">
        <w:t xml:space="preserve">standard </w:t>
      </w:r>
      <w:r w:rsidRPr="000C405F">
        <w:t xml:space="preserve">Portland cement </w:t>
      </w:r>
      <w:r w:rsidR="004004E7" w:rsidRPr="000C405F">
        <w:t xml:space="preserve">blends </w:t>
      </w:r>
      <w:r w:rsidRPr="000C405F">
        <w:t xml:space="preserve">because of their high strength, adaptable and tailorable gel network and overall low environmental impact. Formulation development in this field </w:t>
      </w:r>
      <w:r w:rsidR="008E4FE0" w:rsidRPr="000C405F">
        <w:t xml:space="preserve">has </w:t>
      </w:r>
      <w:r w:rsidR="00A56392" w:rsidRPr="000C405F">
        <w:t xml:space="preserve">extensively </w:t>
      </w:r>
      <w:r w:rsidR="008E4FE0" w:rsidRPr="000C405F">
        <w:t xml:space="preserve">been researched </w:t>
      </w:r>
      <w:r w:rsidRPr="000C405F">
        <w:t xml:space="preserve">in recent years and a series of </w:t>
      </w:r>
      <w:r w:rsidR="008B700F" w:rsidRPr="000C405F">
        <w:t xml:space="preserve">potential </w:t>
      </w:r>
      <w:r w:rsidRPr="000C405F">
        <w:t xml:space="preserve">formulations </w:t>
      </w:r>
      <w:r w:rsidR="008B700F" w:rsidRPr="000C405F">
        <w:t xml:space="preserve">for </w:t>
      </w:r>
      <w:r w:rsidR="00B553B2" w:rsidRPr="000C405F">
        <w:t xml:space="preserve">waste immobilization </w:t>
      </w:r>
      <w:r w:rsidRPr="000C405F">
        <w:t xml:space="preserve">has been developed. These formulations, usually consisting of metakaolin or </w:t>
      </w:r>
      <w:r w:rsidR="00E62844" w:rsidRPr="000C405F">
        <w:t>slag-based</w:t>
      </w:r>
      <w:r w:rsidRPr="000C405F">
        <w:t xml:space="preserve"> systems, have shown real promise in the </w:t>
      </w:r>
      <w:r w:rsidR="00AF0F29" w:rsidRPr="000C405F">
        <w:t xml:space="preserve">stabilization </w:t>
      </w:r>
      <w:r w:rsidRPr="000C405F">
        <w:t xml:space="preserve">of </w:t>
      </w:r>
      <w:r w:rsidR="00477BA1" w:rsidRPr="000C405F">
        <w:t xml:space="preserve">different </w:t>
      </w:r>
      <w:r w:rsidRPr="000C405F">
        <w:t xml:space="preserve">waste streams. However, </w:t>
      </w:r>
      <w:r w:rsidR="00012097" w:rsidRPr="000C405F">
        <w:t>i</w:t>
      </w:r>
      <w:r w:rsidRPr="000C405F">
        <w:t xml:space="preserve">n order to ensure that the waste form </w:t>
      </w:r>
      <w:r w:rsidRPr="000C405F">
        <w:lastRenderedPageBreak/>
        <w:t xml:space="preserve">produced will conform with the relevant WAC, which is usually based around a </w:t>
      </w:r>
      <w:r w:rsidR="00A65EFE" w:rsidRPr="000C405F">
        <w:t>cementitious matrix</w:t>
      </w:r>
      <w:r w:rsidRPr="000C405F">
        <w:t xml:space="preserve">, it is necessary to perform a number of tests to establish the performance of the waste form over long time periods, in conditions representative of storage and disposal. Due to the unavailability of any international standards for geopolymers, in either the construction or nuclear sector, waste form testing has been performed using many different protocols by researchers from different Member States. These testing protocols, usually based around </w:t>
      </w:r>
      <w:r w:rsidR="00F821F6" w:rsidRPr="000C405F">
        <w:t xml:space="preserve">cementitious </w:t>
      </w:r>
      <w:r w:rsidR="00CD6487" w:rsidRPr="000C405F">
        <w:t>materials</w:t>
      </w:r>
      <w:r w:rsidRPr="000C405F">
        <w:t xml:space="preserve">, have </w:t>
      </w:r>
      <w:r w:rsidR="0047028F" w:rsidRPr="000C405F">
        <w:t>produced</w:t>
      </w:r>
      <w:r w:rsidR="007D743F" w:rsidRPr="000C405F">
        <w:t xml:space="preserve"> </w:t>
      </w:r>
      <w:r w:rsidR="00C609A5" w:rsidRPr="000C405F">
        <w:t xml:space="preserve">different </w:t>
      </w:r>
      <w:r w:rsidRPr="000C405F">
        <w:t xml:space="preserve">results </w:t>
      </w:r>
      <w:r w:rsidR="00C609A5" w:rsidRPr="000C405F">
        <w:t>depending on implementation of the test procedures</w:t>
      </w:r>
      <w:r w:rsidR="00AA47A3" w:rsidRPr="000C405F">
        <w:t>. T</w:t>
      </w:r>
      <w:r w:rsidRPr="000C405F">
        <w:t xml:space="preserve">he ability to compare the results from different </w:t>
      </w:r>
      <w:r w:rsidR="009A09B9">
        <w:t>M</w:t>
      </w:r>
      <w:r w:rsidRPr="000C405F">
        <w:t xml:space="preserve">ember </w:t>
      </w:r>
      <w:r w:rsidR="009A09B9">
        <w:t>S</w:t>
      </w:r>
      <w:r w:rsidRPr="000C405F">
        <w:t xml:space="preserve">tates for geopolymers has become increasingly difficult. </w:t>
      </w:r>
    </w:p>
    <w:p w14:paraId="08C61FE7" w14:textId="281D9435" w:rsidR="006A16F2" w:rsidRPr="000C405F" w:rsidRDefault="006A16F2" w:rsidP="000D3699">
      <w:pPr>
        <w:spacing w:after="170" w:line="280" w:lineRule="atLeast"/>
        <w:rPr>
          <w:strike/>
        </w:rPr>
      </w:pPr>
      <w:r w:rsidRPr="000C405F">
        <w:t>The IAEA has initiated th</w:t>
      </w:r>
      <w:r w:rsidR="00861FFC" w:rsidRPr="000C405F">
        <w:t xml:space="preserve">is </w:t>
      </w:r>
      <w:r w:rsidRPr="000C405F">
        <w:t xml:space="preserve"> CRP to investigate the </w:t>
      </w:r>
      <w:r w:rsidR="00B720CB" w:rsidRPr="000C405F">
        <w:t xml:space="preserve">benchmarking of selected cementitious </w:t>
      </w:r>
      <w:r w:rsidR="00FE2836" w:rsidRPr="000C405F">
        <w:t xml:space="preserve">protocols against new developing </w:t>
      </w:r>
      <w:r w:rsidR="00C12C0F" w:rsidRPr="000C405F">
        <w:t xml:space="preserve">procedures investigated for </w:t>
      </w:r>
      <w:bookmarkStart w:id="4" w:name="_Hlk143068469"/>
      <w:r w:rsidRPr="000C405F">
        <w:t>geopolymer matrix</w:t>
      </w:r>
      <w:r w:rsidR="00EC078C" w:rsidRPr="000C405F">
        <w:t xml:space="preserve"> testing </w:t>
      </w:r>
      <w:bookmarkEnd w:id="4"/>
      <w:r w:rsidRPr="000C405F">
        <w:t xml:space="preserve">in order </w:t>
      </w:r>
      <w:r w:rsidR="0022014E" w:rsidRPr="000C405F">
        <w:t xml:space="preserve">to </w:t>
      </w:r>
      <w:r w:rsidRPr="000C405F">
        <w:t xml:space="preserve">facilitate the establishment of  future  </w:t>
      </w:r>
      <w:r w:rsidR="001A3134" w:rsidRPr="000C405F">
        <w:t>w</w:t>
      </w:r>
      <w:r w:rsidRPr="000C405F">
        <w:t xml:space="preserve">aste </w:t>
      </w:r>
      <w:r w:rsidR="001A3134" w:rsidRPr="000C405F">
        <w:t>f</w:t>
      </w:r>
      <w:r w:rsidRPr="000C405F">
        <w:t xml:space="preserve">orm </w:t>
      </w:r>
      <w:r w:rsidR="001A3134" w:rsidRPr="000C405F">
        <w:t>t</w:t>
      </w:r>
      <w:r w:rsidRPr="000C405F">
        <w:t xml:space="preserve">esting </w:t>
      </w:r>
      <w:r w:rsidR="001A3134" w:rsidRPr="000C405F">
        <w:t>p</w:t>
      </w:r>
      <w:r w:rsidRPr="000C405F">
        <w:t>rotocols for</w:t>
      </w:r>
      <w:r w:rsidR="001A3134" w:rsidRPr="000C405F">
        <w:t xml:space="preserve"> g</w:t>
      </w:r>
      <w:r w:rsidRPr="000C405F">
        <w:t xml:space="preserve">eopolymers as a </w:t>
      </w:r>
      <w:r w:rsidR="00876F7D" w:rsidRPr="000C405F">
        <w:t>m</w:t>
      </w:r>
      <w:r w:rsidRPr="000C405F">
        <w:t xml:space="preserve">atrix for the </w:t>
      </w:r>
      <w:r w:rsidR="00876F7D" w:rsidRPr="000C405F">
        <w:t>i</w:t>
      </w:r>
      <w:r w:rsidRPr="000C405F">
        <w:t xml:space="preserve">mmobilization of </w:t>
      </w:r>
      <w:r w:rsidR="001A3134" w:rsidRPr="000C405F">
        <w:t xml:space="preserve"> r</w:t>
      </w:r>
      <w:r w:rsidRPr="000C405F">
        <w:t xml:space="preserve">adioactive </w:t>
      </w:r>
      <w:r w:rsidR="001A3134" w:rsidRPr="000C405F">
        <w:t>w</w:t>
      </w:r>
      <w:r w:rsidRPr="000C405F">
        <w:t>aste</w:t>
      </w:r>
      <w:r w:rsidR="00FC633D" w:rsidRPr="000C405F">
        <w:t>.</w:t>
      </w:r>
    </w:p>
    <w:p w14:paraId="158FCF8B" w14:textId="24AE9976" w:rsidR="00B13569" w:rsidRPr="00206115" w:rsidRDefault="00D87C56" w:rsidP="007F5779">
      <w:pPr>
        <w:pStyle w:val="Nadpis1"/>
      </w:pPr>
      <w:r>
        <w:t xml:space="preserve">Background : </w:t>
      </w:r>
      <w:r w:rsidR="00B13569">
        <w:t xml:space="preserve">Scientific and </w:t>
      </w:r>
      <w:r>
        <w:t xml:space="preserve">problems to be researched </w:t>
      </w:r>
    </w:p>
    <w:p w14:paraId="6ECC3FA6" w14:textId="59BFD552" w:rsidR="00671B51" w:rsidRDefault="00671B51" w:rsidP="00671B51">
      <w:pPr>
        <w:spacing w:after="170" w:line="280" w:lineRule="atLeast"/>
      </w:pPr>
      <w:r>
        <w:t xml:space="preserve">Geopolymers, were first discovered in early 20th century, and since then have gradually been developed into usable applications in different areas of industry, mainly as construction, ceramic, fireproof materials. </w:t>
      </w:r>
    </w:p>
    <w:p w14:paraId="2CB2BCB1" w14:textId="335FB567" w:rsidR="00671B51" w:rsidRDefault="00671B51" w:rsidP="00671B51">
      <w:pPr>
        <w:spacing w:after="170" w:line="280" w:lineRule="atLeast"/>
      </w:pPr>
      <w:r>
        <w:t>Despite geopolymeric materials having been utilized for ~100 years, it is only within the last 20 years that efforts having been made toward deployment of geopolymers within the nuclear industry. The applications to date are predominantly oriented towards the immobilization, stabilisation and encapsulation of radioactive waste. To date the usage of geopolymers as construction or shielding materials for substitution of Ordinary Portland Cement (OPC) concrete in nuclear industry (resistant to extreme conditions of radiation fields) is considered, but relevant information has not been explicitly published. Investigation in the waste immobilisation using geopolymer matrix has been gained in a number of Member States and networks (PREDIS, EURAD 2), but only few of Member States have approved the application for waste processing. A variety of geopolymer matrices have shown high waste loading for the immobilization of radioactive waste including “challenging” waste streams. The main advantage of the geopolymers arises from fundamental mineralogical differences between geopolymers and cementitious materials. In contrast to cementitious materials, based on hydrated calcium silicate (C</w:t>
      </w:r>
      <w:r w:rsidRPr="005363DE">
        <w:rPr>
          <w:vertAlign w:val="subscript"/>
        </w:rPr>
        <w:t>3</w:t>
      </w:r>
      <w:r>
        <w:t>S and C</w:t>
      </w:r>
      <w:r w:rsidRPr="005363DE">
        <w:rPr>
          <w:vertAlign w:val="subscript"/>
        </w:rPr>
        <w:t>2</w:t>
      </w:r>
      <w:r>
        <w:t xml:space="preserve">S) products, the geopolymer matrices represent mainly amorphous aluminosilicate structures linked into three-dimensional networks. The structural differences partly explain the higher chemical and thermal stabilities of geopolymer </w:t>
      </w:r>
      <w:r w:rsidR="00FE5FB2">
        <w:t>materials and</w:t>
      </w:r>
      <w:r>
        <w:t xml:space="preserve"> contribute </w:t>
      </w:r>
      <w:r w:rsidR="00B2419E">
        <w:t>to</w:t>
      </w:r>
      <w:r>
        <w:t xml:space="preserve"> the retention of radionuclides and other elements in geopolymer matrices and are closely related to the potential applications in the nuclear industry.</w:t>
      </w:r>
    </w:p>
    <w:p w14:paraId="680BC5B4" w14:textId="2DA3CB33" w:rsidR="00215147" w:rsidRPr="000C405F" w:rsidRDefault="00215147" w:rsidP="00215147">
      <w:pPr>
        <w:spacing w:after="170" w:line="280" w:lineRule="atLeast"/>
        <w:rPr>
          <w:strike/>
        </w:rPr>
      </w:pPr>
      <w:r w:rsidRPr="000C405F">
        <w:t xml:space="preserve">However, in order to ensure that the waste form produced will conform with the relevant WAC, which is usually based </w:t>
      </w:r>
      <w:r w:rsidR="009A09B9">
        <w:t>on</w:t>
      </w:r>
      <w:r w:rsidR="009A09B9" w:rsidRPr="000C405F">
        <w:t xml:space="preserve"> </w:t>
      </w:r>
      <w:r w:rsidRPr="000C405F">
        <w:t xml:space="preserve">a cementitious matrix, it is necessary to perform a number of tests to establish the performance of the waste form over long time periods, in conditions representative of storage and disposal. Due to the unavailability of any international standards for geopolymers, in either the construction or nuclear sector, waste form testing has been performed using many different protocols by researchers from different Member States. These testing protocols, usually based around cementitious materials, have produced different results </w:t>
      </w:r>
      <w:r w:rsidRPr="000C405F">
        <w:lastRenderedPageBreak/>
        <w:t xml:space="preserve">depending on implementation of the test procedures. The ability to compare the results from different </w:t>
      </w:r>
      <w:r w:rsidR="009A09B9">
        <w:t>M</w:t>
      </w:r>
      <w:r w:rsidRPr="000C405F">
        <w:t xml:space="preserve">ember </w:t>
      </w:r>
      <w:r w:rsidR="009A09B9">
        <w:t>S</w:t>
      </w:r>
      <w:r w:rsidRPr="000C405F">
        <w:t xml:space="preserve">tates for geopolymers has become increasingly difficult. </w:t>
      </w:r>
    </w:p>
    <w:p w14:paraId="5E77FCE0" w14:textId="20392E8C" w:rsidR="00215147" w:rsidRDefault="00BF3015" w:rsidP="00BF3015">
      <w:pPr>
        <w:spacing w:after="170" w:line="280" w:lineRule="atLeast"/>
      </w:pPr>
      <w:r>
        <w:t>PREDIS network [</w:t>
      </w:r>
      <w:r w:rsidR="00040BE9" w:rsidRPr="00040BE9">
        <w:t>PREDIS</w:t>
      </w:r>
      <w:r w:rsidR="00785E76">
        <w:t xml:space="preserve"> </w:t>
      </w:r>
      <w:r w:rsidR="00040BE9" w:rsidRPr="00040BE9">
        <w:t>Deliverable D2.6_Gap Analysis_v2021_0531</w:t>
      </w:r>
      <w:r>
        <w:t xml:space="preserve">]  indicated that: “Cement-based materials remain the most common option for the immobilisation of the treated waste. The gap is to compare the performance of the two types of binder (cement and geopolymer). The gap is also to define a need for common protocol and experimental conditions that will allow the evaluation of the performance of the end products. Additionally, defining reference protocols and experimental conditions  is </w:t>
      </w:r>
      <w:r w:rsidR="00B2419E">
        <w:t>required”.</w:t>
      </w:r>
      <w:r>
        <w:t xml:space="preserve"> </w:t>
      </w:r>
    </w:p>
    <w:p w14:paraId="1102AB41" w14:textId="6A3C5240" w:rsidR="00671B51" w:rsidRDefault="00671B51" w:rsidP="00671B51">
      <w:pPr>
        <w:spacing w:after="170" w:line="280" w:lineRule="atLeast"/>
      </w:pPr>
      <w:r>
        <w:t xml:space="preserve">The IAEA recognizes that geopolymer waste forms have an important role in waste conditioning and as such the Waste Technology Section (WTS) at the IAEA has initiated the CRP to investigate the application of cementitious  testing standards to geopolymer matrixes in order facilitate the establishment of  future  Waste Form Testing Protocols for Geopolymers as a Matrix for the Immobilization of Radioactive Waste. </w:t>
      </w:r>
    </w:p>
    <w:p w14:paraId="2E70A3DF" w14:textId="77777777" w:rsidR="00671B51" w:rsidRDefault="00671B51" w:rsidP="00671B51">
      <w:pPr>
        <w:spacing w:after="170" w:line="280" w:lineRule="atLeast"/>
      </w:pPr>
      <w:r>
        <w:t xml:space="preserve">Where did the proposal originate from:  </w:t>
      </w:r>
    </w:p>
    <w:p w14:paraId="324B71E3" w14:textId="27496D90" w:rsidR="00671B51" w:rsidRDefault="00671B51" w:rsidP="00AB7768">
      <w:pPr>
        <w:spacing w:after="170" w:line="280" w:lineRule="atLeast"/>
        <w:ind w:left="567" w:hanging="567"/>
      </w:pPr>
      <w:r>
        <w:t>•</w:t>
      </w:r>
      <w:r>
        <w:tab/>
        <w:t xml:space="preserve">Initial </w:t>
      </w:r>
      <w:r w:rsidR="00857D37">
        <w:t xml:space="preserve"> Hybrid </w:t>
      </w:r>
      <w:r>
        <w:t>TM (12-23 April 2021)</w:t>
      </w:r>
      <w:r w:rsidR="004E2E9B">
        <w:t xml:space="preserve"> on “</w:t>
      </w:r>
      <w:r>
        <w:t>Waste form testing protocols</w:t>
      </w:r>
      <w:r w:rsidR="004E2E9B">
        <w:t>”</w:t>
      </w:r>
      <w:r>
        <w:t xml:space="preserve"> provided an indication of the current state of knowledge on waste form testing protocols including geopolymer matrixes and provided a platform to discuss with experts from industry the application of waste form testing standards. Several of the attending participants expressed interest to further confirming/developing/adjusting cement protocols for geopolymer applications. </w:t>
      </w:r>
    </w:p>
    <w:p w14:paraId="135CDD12" w14:textId="5EDA7851" w:rsidR="00671B51" w:rsidRDefault="00671B51" w:rsidP="00AB7768">
      <w:pPr>
        <w:spacing w:after="170" w:line="280" w:lineRule="atLeast"/>
        <w:ind w:left="567" w:hanging="567"/>
      </w:pPr>
      <w:r>
        <w:t>•</w:t>
      </w:r>
      <w:r>
        <w:tab/>
      </w:r>
      <w:r w:rsidR="0088494B">
        <w:t xml:space="preserve">During the </w:t>
      </w:r>
      <w:r w:rsidR="00857D37">
        <w:t xml:space="preserve">Hybrid </w:t>
      </w:r>
      <w:r>
        <w:t xml:space="preserve">TM (4-8 April 2022) </w:t>
      </w:r>
      <w:r w:rsidR="0088494B">
        <w:t>on “T</w:t>
      </w:r>
      <w:r>
        <w:t>he status and use of geopolymers to immobilize radioactive waste</w:t>
      </w:r>
      <w:r w:rsidR="0088494B">
        <w:t xml:space="preserve">”, </w:t>
      </w:r>
      <w:r w:rsidR="0088494B" w:rsidRPr="0088494B">
        <w:t xml:space="preserve">experts from industry </w:t>
      </w:r>
      <w:r w:rsidR="0088494B">
        <w:t xml:space="preserve">presented </w:t>
      </w:r>
      <w:r w:rsidR="0088494B" w:rsidRPr="0088494B">
        <w:t xml:space="preserve">the application of </w:t>
      </w:r>
      <w:r w:rsidR="007A0BC8">
        <w:t>geopolymer for the immobilization of different waste streams and</w:t>
      </w:r>
      <w:r w:rsidR="009A09B9">
        <w:t xml:space="preserve"> highlighted the</w:t>
      </w:r>
      <w:r w:rsidR="007A0BC8">
        <w:t xml:space="preserve"> </w:t>
      </w:r>
      <w:r w:rsidR="00EC5E01">
        <w:t xml:space="preserve">limited </w:t>
      </w:r>
      <w:r w:rsidR="00EC5E01" w:rsidRPr="00EC5E01">
        <w:t xml:space="preserve">waste form testing protocols </w:t>
      </w:r>
      <w:r w:rsidR="00EC5E01">
        <w:t>for th</w:t>
      </w:r>
      <w:r w:rsidR="009E3939">
        <w:t xml:space="preserve">e manufactured </w:t>
      </w:r>
      <w:r w:rsidR="00EC5E01" w:rsidRPr="00EC5E01">
        <w:t>geopolymer matrixes</w:t>
      </w:r>
      <w:r w:rsidR="009E3939">
        <w:t xml:space="preserve">. </w:t>
      </w:r>
      <w:r w:rsidR="009E3939" w:rsidRPr="009E3939">
        <w:t xml:space="preserve">Several of the attending participants expressed interest </w:t>
      </w:r>
      <w:r w:rsidR="002141AD">
        <w:t>in exchanging</w:t>
      </w:r>
      <w:r w:rsidR="006B6608">
        <w:t xml:space="preserve">/receiving protocols/information </w:t>
      </w:r>
      <w:r w:rsidR="006A5CD4">
        <w:t>regarding the d</w:t>
      </w:r>
      <w:r w:rsidR="002141AD">
        <w:t xml:space="preserve">eveloped </w:t>
      </w:r>
      <w:r w:rsidR="006A5CD4">
        <w:t xml:space="preserve">of </w:t>
      </w:r>
      <w:r w:rsidR="009E3939" w:rsidRPr="009E3939">
        <w:t xml:space="preserve">geopolymer </w:t>
      </w:r>
      <w:r w:rsidR="006A5CD4">
        <w:t xml:space="preserve">testing standards. </w:t>
      </w:r>
    </w:p>
    <w:p w14:paraId="6C99B994" w14:textId="7F44C462" w:rsidR="00671B51" w:rsidRDefault="00671B51" w:rsidP="00AB7768">
      <w:pPr>
        <w:spacing w:after="170" w:line="280" w:lineRule="atLeast"/>
        <w:ind w:left="567" w:hanging="567"/>
      </w:pPr>
      <w:r>
        <w:t>•</w:t>
      </w:r>
      <w:r>
        <w:tab/>
      </w:r>
      <w:r w:rsidR="007B14C9">
        <w:t xml:space="preserve">The </w:t>
      </w:r>
      <w:r w:rsidR="009A09B9">
        <w:t>2</w:t>
      </w:r>
      <w:r w:rsidR="009A09B9" w:rsidRPr="00714EC7">
        <w:rPr>
          <w:vertAlign w:val="superscript"/>
        </w:rPr>
        <w:t>nd</w:t>
      </w:r>
      <w:r w:rsidR="009A09B9">
        <w:t xml:space="preserve"> </w:t>
      </w:r>
      <w:r>
        <w:t>TM was followed with another Workshop (</w:t>
      </w:r>
      <w:r w:rsidR="007B14C9">
        <w:t xml:space="preserve"> 24-28 </w:t>
      </w:r>
      <w:r w:rsidR="00B62917">
        <w:t xml:space="preserve">June </w:t>
      </w:r>
      <w:r>
        <w:t>2023) on durability of waste forms, including geopolymers, hosted by IAEA that provided an indication of the current state of knowledge on waste form testing protocols required to perform safety assessment for disposal. It provided a platform to discuss with experts (mostly regulators) a minimum waste form testing required for evaluating waste form durability for disposal considerations.</w:t>
      </w:r>
      <w:r w:rsidR="009A09B9">
        <w:t xml:space="preserve"> </w:t>
      </w:r>
      <w:r>
        <w:t xml:space="preserve">Several of the attending participants expressed an interest in confirming/developing protocols for geopolymer waste form durability. </w:t>
      </w:r>
    </w:p>
    <w:p w14:paraId="7FA36311" w14:textId="185D6D07" w:rsidR="00AB7768" w:rsidRDefault="00671B51" w:rsidP="006157FC">
      <w:pPr>
        <w:spacing w:after="170" w:line="280" w:lineRule="atLeast"/>
        <w:ind w:left="567" w:hanging="567"/>
      </w:pPr>
      <w:r>
        <w:t>•</w:t>
      </w:r>
      <w:r>
        <w:tab/>
        <w:t xml:space="preserve">A CM was held at the IAEA (August 2023) </w:t>
      </w:r>
      <w:r w:rsidR="00093D55" w:rsidRPr="00093D55">
        <w:t>was held with invited experts (currently implementing durability protocols) to identify the</w:t>
      </w:r>
      <w:r w:rsidR="009A09B9">
        <w:t xml:space="preserve"> </w:t>
      </w:r>
      <w:r w:rsidR="00093D55" w:rsidRPr="00093D55">
        <w:t xml:space="preserve">absence of geopolymer protocols waste form testing needed to determine durability and if a CRP could </w:t>
      </w:r>
      <w:r w:rsidR="00093D55" w:rsidRPr="00093D55">
        <w:tab/>
        <w:t>facilitate</w:t>
      </w:r>
      <w:r w:rsidR="009A09B9">
        <w:t xml:space="preserve"> </w:t>
      </w:r>
      <w:r w:rsidR="00093D55" w:rsidRPr="00093D55">
        <w:t>modification of cementitious durability protocols for geopolymer testing.</w:t>
      </w:r>
    </w:p>
    <w:p w14:paraId="48DBA821" w14:textId="35054B0D" w:rsidR="00BA5A01" w:rsidRDefault="00BA5A01" w:rsidP="00671B51">
      <w:pPr>
        <w:spacing w:after="170" w:line="280" w:lineRule="atLeast"/>
      </w:pPr>
    </w:p>
    <w:p w14:paraId="6F8CD954" w14:textId="77777777" w:rsidR="00507ABC" w:rsidRDefault="00507ABC" w:rsidP="009A1A7E">
      <w:pPr>
        <w:spacing w:after="170" w:line="280" w:lineRule="atLeast"/>
      </w:pPr>
    </w:p>
    <w:p w14:paraId="40C09834" w14:textId="77777777" w:rsidR="00507ABC" w:rsidRPr="00825829" w:rsidRDefault="00507ABC" w:rsidP="009A1A7E">
      <w:pPr>
        <w:spacing w:after="170" w:line="280" w:lineRule="atLeast"/>
        <w:rPr>
          <w:color w:val="FF0000"/>
        </w:rPr>
      </w:pPr>
    </w:p>
    <w:p w14:paraId="0E60D9A8" w14:textId="7E085A7D" w:rsidR="00B13569" w:rsidRPr="00206115" w:rsidRDefault="00B13569" w:rsidP="007F5779">
      <w:pPr>
        <w:pStyle w:val="Nadpis1"/>
      </w:pPr>
      <w:r>
        <w:lastRenderedPageBreak/>
        <w:t xml:space="preserve">Overall Objective </w:t>
      </w:r>
    </w:p>
    <w:p w14:paraId="2EA581FD" w14:textId="7265831A" w:rsidR="00F11F37" w:rsidRPr="00F11F37" w:rsidRDefault="00991C9E" w:rsidP="00F11F37">
      <w:pPr>
        <w:spacing w:after="170" w:line="280" w:lineRule="atLeast"/>
      </w:pPr>
      <w:bookmarkStart w:id="5" w:name="_Hlk143152131"/>
      <w:r w:rsidRPr="00991C9E">
        <w:t xml:space="preserve">The overall objective of the proposed CRP is to </w:t>
      </w:r>
      <w:r w:rsidR="00C45D16" w:rsidRPr="00C45D16">
        <w:t>benchmark waste form testing protocols for geopolymers waste forms</w:t>
      </w:r>
      <w:r w:rsidR="00C45D16">
        <w:t xml:space="preserve"> </w:t>
      </w:r>
      <w:r w:rsidR="00F11F37" w:rsidRPr="00F11F37">
        <w:t xml:space="preserve">in order to: </w:t>
      </w:r>
    </w:p>
    <w:p w14:paraId="1E789583" w14:textId="00BB165F" w:rsidR="00F11F37" w:rsidRPr="008A5132" w:rsidRDefault="00F11F37" w:rsidP="00917A16">
      <w:pPr>
        <w:pStyle w:val="Odsekzoznamu"/>
        <w:numPr>
          <w:ilvl w:val="0"/>
          <w:numId w:val="20"/>
        </w:numPr>
        <w:spacing w:after="170" w:line="280" w:lineRule="atLeast"/>
      </w:pPr>
      <w:r w:rsidRPr="008A5132">
        <w:t>Enhance the international knowledge basis on geopolymer waste form  durability testing</w:t>
      </w:r>
      <w:r w:rsidR="0039019F" w:rsidRPr="008A5132">
        <w:t>;</w:t>
      </w:r>
    </w:p>
    <w:p w14:paraId="130C8AD3" w14:textId="77777777" w:rsidR="00F11F37" w:rsidRPr="008A5132" w:rsidRDefault="00F11F37" w:rsidP="00917A16">
      <w:pPr>
        <w:pStyle w:val="Odsekzoznamu"/>
        <w:numPr>
          <w:ilvl w:val="0"/>
          <w:numId w:val="20"/>
        </w:numPr>
        <w:spacing w:after="170" w:line="280" w:lineRule="atLeast"/>
      </w:pPr>
      <w:r w:rsidRPr="008A5132">
        <w:t xml:space="preserve">Support Member States strategic decision on whether to pursue waste immobilization into geopolymers; </w:t>
      </w:r>
    </w:p>
    <w:p w14:paraId="63367806" w14:textId="565D7D8C" w:rsidR="00F11F37" w:rsidRPr="008A5132" w:rsidRDefault="00F11F37" w:rsidP="00917A16">
      <w:pPr>
        <w:pStyle w:val="Odsekzoznamu"/>
        <w:numPr>
          <w:ilvl w:val="0"/>
          <w:numId w:val="20"/>
        </w:numPr>
        <w:spacing w:after="170" w:line="280" w:lineRule="atLeast"/>
      </w:pPr>
      <w:r w:rsidRPr="008A5132">
        <w:t xml:space="preserve">Support EURAD II; </w:t>
      </w:r>
    </w:p>
    <w:p w14:paraId="2AED4EB6" w14:textId="43770AC0" w:rsidR="00F11F37" w:rsidRPr="008A5132" w:rsidRDefault="0039019F" w:rsidP="00917A16">
      <w:pPr>
        <w:pStyle w:val="Odsekzoznamu"/>
        <w:numPr>
          <w:ilvl w:val="0"/>
          <w:numId w:val="20"/>
        </w:numPr>
        <w:spacing w:after="170" w:line="280" w:lineRule="atLeast"/>
      </w:pPr>
      <w:r w:rsidRPr="008A5132">
        <w:t>S</w:t>
      </w:r>
      <w:r w:rsidR="00F11F37" w:rsidRPr="008A5132">
        <w:t xml:space="preserve">upport </w:t>
      </w:r>
      <w:r w:rsidR="009B07D3" w:rsidRPr="008A5132">
        <w:t xml:space="preserve">future discussions </w:t>
      </w:r>
      <w:r w:rsidR="00D74E29" w:rsidRPr="008A5132">
        <w:t>(i.e., TM, conferences and network meetings)</w:t>
      </w:r>
      <w:r w:rsidR="00F11F37" w:rsidRPr="008A5132">
        <w:t xml:space="preserve"> on testing protocols for  geopolymers waste forms</w:t>
      </w:r>
      <w:r w:rsidR="009A09B9">
        <w:t>.</w:t>
      </w:r>
    </w:p>
    <w:bookmarkEnd w:id="5"/>
    <w:p w14:paraId="46229816" w14:textId="441B1D00" w:rsidR="00917A16" w:rsidRPr="0055649E" w:rsidRDefault="00917A16" w:rsidP="005814B2">
      <w:pPr>
        <w:pStyle w:val="Odsekzoznamu"/>
        <w:spacing w:after="170" w:line="280" w:lineRule="atLeast"/>
        <w:rPr>
          <w:color w:val="FF0000"/>
        </w:rPr>
      </w:pPr>
    </w:p>
    <w:p w14:paraId="0D456758" w14:textId="569C3623" w:rsidR="009C62E1" w:rsidRPr="009A705A" w:rsidRDefault="009C62E1" w:rsidP="009A705A">
      <w:pPr>
        <w:spacing w:after="170" w:line="280" w:lineRule="atLeast"/>
        <w:rPr>
          <w:b/>
          <w:bCs/>
          <w:sz w:val="32"/>
          <w:szCs w:val="32"/>
        </w:rPr>
      </w:pPr>
      <w:r w:rsidRPr="009A705A">
        <w:rPr>
          <w:b/>
          <w:bCs/>
          <w:sz w:val="32"/>
          <w:szCs w:val="32"/>
        </w:rPr>
        <w:t>S</w:t>
      </w:r>
      <w:r w:rsidR="00B13569" w:rsidRPr="009A705A">
        <w:rPr>
          <w:b/>
          <w:bCs/>
          <w:sz w:val="32"/>
          <w:szCs w:val="32"/>
        </w:rPr>
        <w:t xml:space="preserve">pecific Research Objectives </w:t>
      </w:r>
      <w:r w:rsidR="00A12629">
        <w:rPr>
          <w:b/>
          <w:bCs/>
          <w:sz w:val="32"/>
          <w:szCs w:val="32"/>
        </w:rPr>
        <w:t>defined as Work Packages (WP)</w:t>
      </w:r>
    </w:p>
    <w:p w14:paraId="63310BAC" w14:textId="24928692" w:rsidR="00344206" w:rsidRPr="00723FBC" w:rsidRDefault="00344206" w:rsidP="00344206">
      <w:pPr>
        <w:spacing w:after="170" w:line="280" w:lineRule="atLeast"/>
        <w:rPr>
          <w:sz w:val="20"/>
        </w:rPr>
      </w:pPr>
      <w:bookmarkStart w:id="6" w:name="_Hlk531071607"/>
      <w:r>
        <w:rPr>
          <w:sz w:val="20"/>
        </w:rPr>
        <w:t xml:space="preserve">To address the overall objectives of the CRP a series of sample production and testing methodologies will need to be performed by the CRP members. </w:t>
      </w:r>
      <w:r w:rsidRPr="00723FBC">
        <w:rPr>
          <w:rFonts w:eastAsia="MS Mincho"/>
          <w:bCs/>
          <w:iCs/>
          <w:sz w:val="20"/>
          <w:lang w:val="en-US"/>
        </w:rPr>
        <w:t xml:space="preserve">When potential CRP members are applying for </w:t>
      </w:r>
      <w:r>
        <w:rPr>
          <w:rFonts w:eastAsia="MS Mincho"/>
          <w:bCs/>
          <w:iCs/>
          <w:sz w:val="20"/>
          <w:lang w:val="en-US"/>
        </w:rPr>
        <w:t>work packages</w:t>
      </w:r>
      <w:r w:rsidRPr="00723FBC">
        <w:rPr>
          <w:rFonts w:eastAsia="MS Mincho"/>
          <w:bCs/>
          <w:iCs/>
          <w:sz w:val="20"/>
          <w:lang w:val="en-US"/>
        </w:rPr>
        <w:t xml:space="preserve"> 2-5</w:t>
      </w:r>
      <w:r w:rsidR="004571CB">
        <w:rPr>
          <w:rFonts w:eastAsia="MS Mincho"/>
          <w:bCs/>
          <w:iCs/>
          <w:sz w:val="20"/>
          <w:lang w:val="en-US"/>
        </w:rPr>
        <w:t>,</w:t>
      </w:r>
      <w:r w:rsidRPr="00723FBC">
        <w:rPr>
          <w:rFonts w:eastAsia="MS Mincho"/>
          <w:bCs/>
          <w:iCs/>
          <w:sz w:val="20"/>
          <w:lang w:val="en-US"/>
        </w:rPr>
        <w:t xml:space="preserve"> </w:t>
      </w:r>
      <w:r w:rsidR="004571CB">
        <w:rPr>
          <w:rFonts w:eastAsia="MS Mincho"/>
          <w:bCs/>
          <w:iCs/>
          <w:sz w:val="20"/>
          <w:lang w:val="en-US"/>
        </w:rPr>
        <w:t xml:space="preserve">a </w:t>
      </w:r>
      <w:r w:rsidRPr="00723FBC">
        <w:rPr>
          <w:rFonts w:eastAsia="MS Mincho"/>
          <w:bCs/>
          <w:iCs/>
          <w:sz w:val="20"/>
          <w:lang w:val="en-US"/>
        </w:rPr>
        <w:t xml:space="preserve"> detailed list of equipment/experimental capabilities to perform the testing requirements</w:t>
      </w:r>
      <w:r w:rsidR="004571CB">
        <w:rPr>
          <w:rFonts w:eastAsia="MS Mincho"/>
          <w:bCs/>
          <w:iCs/>
          <w:sz w:val="20"/>
          <w:lang w:val="en-US"/>
        </w:rPr>
        <w:t xml:space="preserve"> should be </w:t>
      </w:r>
      <w:r w:rsidR="0032277D">
        <w:rPr>
          <w:rFonts w:eastAsia="MS Mincho"/>
          <w:bCs/>
          <w:iCs/>
          <w:sz w:val="20"/>
          <w:lang w:val="en-US"/>
        </w:rPr>
        <w:t>added as well</w:t>
      </w:r>
      <w:r>
        <w:rPr>
          <w:rFonts w:eastAsia="MS Mincho"/>
          <w:bCs/>
          <w:iCs/>
          <w:sz w:val="20"/>
          <w:lang w:val="en-US"/>
        </w:rPr>
        <w:t>. The following work packages (WP) have been produced to comprehensively test the test associated with geopolymer samples.</w:t>
      </w:r>
    </w:p>
    <w:p w14:paraId="6B99A278" w14:textId="689D56DD" w:rsidR="00344206" w:rsidRDefault="00714EC7" w:rsidP="00344206">
      <w:pPr>
        <w:jc w:val="center"/>
        <w:rPr>
          <w:rFonts w:eastAsia="MS Mincho"/>
          <w:b/>
          <w:bCs/>
          <w:iCs/>
          <w:sz w:val="20"/>
          <w:lang w:val="en-US"/>
        </w:rPr>
      </w:pPr>
      <w:r w:rsidRPr="00714EC7">
        <w:rPr>
          <w:rFonts w:eastAsia="MS Mincho"/>
          <w:b/>
          <w:bCs/>
          <w:iCs/>
          <w:noProof/>
          <w:sz w:val="20"/>
          <w:lang w:val="en-US"/>
        </w:rPr>
        <w:drawing>
          <wp:inline distT="0" distB="0" distL="0" distR="0" wp14:anchorId="771A3E37" wp14:editId="64E90E74">
            <wp:extent cx="5732145" cy="446087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2145" cy="4460875"/>
                    </a:xfrm>
                    <a:prstGeom prst="rect">
                      <a:avLst/>
                    </a:prstGeom>
                  </pic:spPr>
                </pic:pic>
              </a:graphicData>
            </a:graphic>
          </wp:inline>
        </w:drawing>
      </w:r>
    </w:p>
    <w:p w14:paraId="7FFABF64" w14:textId="49B13FB4" w:rsidR="00344206" w:rsidRDefault="00344206" w:rsidP="00344206">
      <w:pPr>
        <w:rPr>
          <w:rFonts w:eastAsia="MS Mincho"/>
          <w:i/>
          <w:sz w:val="18"/>
          <w:szCs w:val="18"/>
          <w:lang w:val="en-US"/>
        </w:rPr>
      </w:pPr>
      <w:r w:rsidRPr="0042025B">
        <w:rPr>
          <w:rFonts w:eastAsia="MS Mincho"/>
          <w:i/>
          <w:sz w:val="18"/>
          <w:szCs w:val="18"/>
          <w:lang w:val="en-US"/>
        </w:rPr>
        <w:t xml:space="preserve">FIG. </w:t>
      </w:r>
      <w:r w:rsidR="004E6143">
        <w:rPr>
          <w:rFonts w:eastAsia="MS Mincho"/>
          <w:i/>
          <w:sz w:val="18"/>
          <w:szCs w:val="18"/>
          <w:lang w:val="en-US"/>
        </w:rPr>
        <w:t xml:space="preserve">1. </w:t>
      </w:r>
      <w:r w:rsidRPr="0042025B">
        <w:rPr>
          <w:rFonts w:eastAsia="MS Mincho"/>
          <w:i/>
          <w:sz w:val="18"/>
          <w:szCs w:val="18"/>
          <w:lang w:val="en-US"/>
        </w:rPr>
        <w:t xml:space="preserve"> Waste form </w:t>
      </w:r>
      <w:r w:rsidR="004E6143">
        <w:rPr>
          <w:rFonts w:eastAsia="MS Mincho"/>
          <w:i/>
          <w:sz w:val="18"/>
          <w:szCs w:val="18"/>
          <w:lang w:val="en-US"/>
        </w:rPr>
        <w:t xml:space="preserve">properties influencing durability during </w:t>
      </w:r>
      <w:r w:rsidR="00B2419E">
        <w:rPr>
          <w:rFonts w:eastAsia="MS Mincho"/>
          <w:i/>
          <w:sz w:val="18"/>
          <w:szCs w:val="18"/>
          <w:lang w:val="en-US"/>
        </w:rPr>
        <w:t>disposal.</w:t>
      </w:r>
      <w:r w:rsidR="004E6143">
        <w:rPr>
          <w:rFonts w:eastAsia="MS Mincho"/>
          <w:i/>
          <w:sz w:val="18"/>
          <w:szCs w:val="18"/>
          <w:lang w:val="en-US"/>
        </w:rPr>
        <w:t xml:space="preserve"> </w:t>
      </w:r>
      <w:r w:rsidRPr="0042025B">
        <w:rPr>
          <w:rFonts w:eastAsia="MS Mincho"/>
          <w:i/>
          <w:sz w:val="18"/>
          <w:szCs w:val="18"/>
          <w:lang w:val="en-US"/>
        </w:rPr>
        <w:t xml:space="preserve">  </w:t>
      </w:r>
    </w:p>
    <w:p w14:paraId="36C6E055" w14:textId="77777777" w:rsidR="00C629A5" w:rsidRPr="0042025B" w:rsidRDefault="00C629A5" w:rsidP="00344206">
      <w:pPr>
        <w:rPr>
          <w:rFonts w:eastAsia="MS Mincho"/>
          <w:i/>
          <w:sz w:val="18"/>
          <w:szCs w:val="18"/>
          <w:lang w:val="en-US"/>
        </w:rPr>
      </w:pPr>
    </w:p>
    <w:p w14:paraId="518D4B73" w14:textId="77777777" w:rsidR="00344206" w:rsidRPr="00D65B86" w:rsidRDefault="00344206" w:rsidP="00344206">
      <w:pPr>
        <w:rPr>
          <w:rFonts w:eastAsia="MS Mincho"/>
          <w:b/>
          <w:bCs/>
          <w:iCs/>
          <w:sz w:val="20"/>
          <w:lang w:val="en-US"/>
        </w:rPr>
      </w:pPr>
      <w:r w:rsidRPr="00D65B86">
        <w:rPr>
          <w:rFonts w:eastAsia="MS Mincho"/>
          <w:b/>
          <w:bCs/>
          <w:iCs/>
          <w:sz w:val="20"/>
          <w:lang w:val="en-US"/>
        </w:rPr>
        <w:lastRenderedPageBreak/>
        <w:t xml:space="preserve">WP 1: </w:t>
      </w:r>
      <w:r>
        <w:rPr>
          <w:rFonts w:eastAsia="MS Mincho"/>
          <w:b/>
          <w:bCs/>
          <w:iCs/>
          <w:sz w:val="20"/>
          <w:lang w:val="en-US"/>
        </w:rPr>
        <w:t>Proposal to define the geopolymer systems and the testing protocols to be analyzed during this CRP.</w:t>
      </w:r>
    </w:p>
    <w:p w14:paraId="349458D0" w14:textId="77777777" w:rsidR="00344206" w:rsidRDefault="00344206" w:rsidP="00344206">
      <w:pPr>
        <w:rPr>
          <w:rFonts w:eastAsia="MS Mincho"/>
          <w:bCs/>
          <w:iCs/>
          <w:sz w:val="20"/>
          <w:lang w:val="en-US"/>
        </w:rPr>
      </w:pPr>
      <w:r>
        <w:rPr>
          <w:rFonts w:eastAsia="MS Mincho"/>
          <w:bCs/>
          <w:iCs/>
          <w:sz w:val="20"/>
          <w:lang w:val="en-US"/>
        </w:rPr>
        <w:t xml:space="preserve">This work package will define and develop the geopolymer formulation envelope that will be used during this CRP. This will be outlined during the first CRP technical meeting. CRP members can use their own formulations and designs, including commercial products, however the laboratory grade products outlined below are for </w:t>
      </w:r>
      <w:r w:rsidRPr="009E0C51">
        <w:rPr>
          <w:rFonts w:eastAsia="MS Mincho"/>
          <w:bCs/>
          <w:iCs/>
          <w:sz w:val="20"/>
          <w:lang w:val="en-US"/>
        </w:rPr>
        <w:t>comparison t</w:t>
      </w:r>
      <w:r>
        <w:rPr>
          <w:rFonts w:eastAsia="MS Mincho"/>
          <w:bCs/>
          <w:iCs/>
          <w:sz w:val="20"/>
          <w:lang w:val="en-US"/>
        </w:rPr>
        <w:t xml:space="preserve">esting. </w:t>
      </w:r>
    </w:p>
    <w:p w14:paraId="3A1FFBD4" w14:textId="77777777" w:rsidR="00344206" w:rsidRPr="008555BC" w:rsidRDefault="00344206" w:rsidP="00344206">
      <w:pPr>
        <w:rPr>
          <w:rFonts w:eastAsia="MS Mincho"/>
          <w:bCs/>
          <w:iCs/>
          <w:sz w:val="20"/>
          <w:lang w:val="en-US"/>
        </w:rPr>
      </w:pPr>
      <w:r w:rsidRPr="008555BC">
        <w:rPr>
          <w:rFonts w:eastAsia="MS Mincho"/>
          <w:bCs/>
          <w:iCs/>
          <w:sz w:val="20"/>
          <w:lang w:val="en-US"/>
        </w:rPr>
        <w:t xml:space="preserve">Consideration and chemical analysis of the precursors </w:t>
      </w:r>
      <w:r>
        <w:rPr>
          <w:rFonts w:eastAsia="MS Mincho"/>
          <w:bCs/>
          <w:iCs/>
          <w:sz w:val="20"/>
          <w:lang w:val="en-US"/>
        </w:rPr>
        <w:t>under research</w:t>
      </w:r>
    </w:p>
    <w:p w14:paraId="780CCCCD" w14:textId="77777777" w:rsidR="00344206" w:rsidRPr="008555BC" w:rsidRDefault="00344206" w:rsidP="00344206">
      <w:pPr>
        <w:pStyle w:val="Odsekzoznamu"/>
        <w:numPr>
          <w:ilvl w:val="0"/>
          <w:numId w:val="22"/>
        </w:numPr>
        <w:rPr>
          <w:rFonts w:eastAsia="MS Mincho"/>
          <w:bCs/>
          <w:iCs/>
          <w:sz w:val="20"/>
          <w:lang w:val="en-US"/>
        </w:rPr>
      </w:pPr>
      <w:r w:rsidRPr="008555BC">
        <w:rPr>
          <w:rFonts w:eastAsia="MS Mincho"/>
          <w:bCs/>
          <w:iCs/>
          <w:sz w:val="20"/>
          <w:lang w:val="en-US"/>
        </w:rPr>
        <w:t>Metakaolin/Calcined Clays</w:t>
      </w:r>
    </w:p>
    <w:p w14:paraId="1E19DE0B" w14:textId="77777777" w:rsidR="00344206" w:rsidRPr="008555BC" w:rsidRDefault="00344206" w:rsidP="00344206">
      <w:pPr>
        <w:pStyle w:val="Odsekzoznamu"/>
        <w:numPr>
          <w:ilvl w:val="0"/>
          <w:numId w:val="22"/>
        </w:numPr>
        <w:rPr>
          <w:rFonts w:eastAsia="MS Mincho"/>
          <w:bCs/>
          <w:iCs/>
          <w:sz w:val="20"/>
          <w:lang w:val="en-US"/>
        </w:rPr>
      </w:pPr>
      <w:r w:rsidRPr="008555BC">
        <w:rPr>
          <w:rFonts w:eastAsia="MS Mincho"/>
          <w:bCs/>
          <w:iCs/>
          <w:sz w:val="20"/>
          <w:lang w:val="en-US"/>
        </w:rPr>
        <w:t>Blast Furnace Slag</w:t>
      </w:r>
    </w:p>
    <w:p w14:paraId="6168125A" w14:textId="77777777" w:rsidR="00344206" w:rsidRPr="008555BC" w:rsidRDefault="00344206" w:rsidP="00344206">
      <w:pPr>
        <w:pStyle w:val="Odsekzoznamu"/>
        <w:numPr>
          <w:ilvl w:val="0"/>
          <w:numId w:val="22"/>
        </w:numPr>
        <w:rPr>
          <w:rFonts w:eastAsia="MS Mincho"/>
          <w:bCs/>
          <w:iCs/>
          <w:sz w:val="20"/>
          <w:lang w:val="en-US"/>
        </w:rPr>
      </w:pPr>
      <w:r w:rsidRPr="008555BC">
        <w:rPr>
          <w:rFonts w:eastAsia="MS Mincho"/>
          <w:bCs/>
          <w:iCs/>
          <w:sz w:val="20"/>
          <w:lang w:val="en-US"/>
        </w:rPr>
        <w:t>Fly Ash</w:t>
      </w:r>
    </w:p>
    <w:p w14:paraId="7094F609" w14:textId="77777777" w:rsidR="00344206" w:rsidRPr="008555BC" w:rsidRDefault="00344206" w:rsidP="00344206">
      <w:pPr>
        <w:pStyle w:val="Odsekzoznamu"/>
        <w:numPr>
          <w:ilvl w:val="0"/>
          <w:numId w:val="22"/>
        </w:numPr>
        <w:rPr>
          <w:rFonts w:eastAsia="MS Mincho"/>
          <w:bCs/>
          <w:iCs/>
          <w:sz w:val="20"/>
          <w:lang w:val="en-US"/>
        </w:rPr>
      </w:pPr>
      <w:r>
        <w:rPr>
          <w:rFonts w:eastAsia="MS Mincho"/>
          <w:bCs/>
          <w:iCs/>
          <w:sz w:val="20"/>
          <w:lang w:val="en-US"/>
        </w:rPr>
        <w:t>Additives (inc. superplasticizers, silica fume, etc.)</w:t>
      </w:r>
    </w:p>
    <w:p w14:paraId="1DAFB454" w14:textId="77777777" w:rsidR="00344206" w:rsidRPr="008555BC" w:rsidRDefault="00344206" w:rsidP="00344206">
      <w:pPr>
        <w:pStyle w:val="Odsekzoznamu"/>
        <w:numPr>
          <w:ilvl w:val="0"/>
          <w:numId w:val="22"/>
        </w:numPr>
        <w:rPr>
          <w:rFonts w:eastAsia="MS Mincho"/>
          <w:bCs/>
          <w:iCs/>
          <w:sz w:val="20"/>
          <w:lang w:val="en-US"/>
        </w:rPr>
      </w:pPr>
      <w:r w:rsidRPr="008555BC">
        <w:rPr>
          <w:rFonts w:eastAsia="MS Mincho"/>
          <w:bCs/>
          <w:iCs/>
          <w:sz w:val="20"/>
          <w:lang w:val="en-US"/>
        </w:rPr>
        <w:t>Other aluminosilicates</w:t>
      </w:r>
    </w:p>
    <w:p w14:paraId="78A5B422" w14:textId="77777777" w:rsidR="00344206" w:rsidRPr="008555BC" w:rsidRDefault="00344206" w:rsidP="00344206">
      <w:pPr>
        <w:rPr>
          <w:rFonts w:eastAsia="MS Mincho"/>
          <w:bCs/>
          <w:iCs/>
          <w:sz w:val="20"/>
          <w:lang w:val="en-US"/>
        </w:rPr>
      </w:pPr>
      <w:r w:rsidRPr="008555BC">
        <w:rPr>
          <w:rFonts w:eastAsia="MS Mincho"/>
          <w:bCs/>
          <w:iCs/>
          <w:sz w:val="20"/>
          <w:lang w:val="en-US"/>
        </w:rPr>
        <w:t>Activating Solutions</w:t>
      </w:r>
    </w:p>
    <w:p w14:paraId="07FC7058" w14:textId="77777777" w:rsidR="00344206" w:rsidRPr="008555BC" w:rsidRDefault="00344206" w:rsidP="00344206">
      <w:pPr>
        <w:pStyle w:val="Odsekzoznamu"/>
        <w:numPr>
          <w:ilvl w:val="0"/>
          <w:numId w:val="23"/>
        </w:numPr>
        <w:rPr>
          <w:rFonts w:eastAsia="MS Mincho"/>
          <w:bCs/>
          <w:iCs/>
          <w:sz w:val="20"/>
          <w:lang w:val="en-US"/>
        </w:rPr>
      </w:pPr>
      <w:r w:rsidRPr="008555BC">
        <w:rPr>
          <w:rFonts w:eastAsia="MS Mincho"/>
          <w:bCs/>
          <w:iCs/>
          <w:sz w:val="20"/>
          <w:lang w:val="en-US"/>
        </w:rPr>
        <w:t>Sodium Hydroxide/Silicate</w:t>
      </w:r>
    </w:p>
    <w:p w14:paraId="7A6E9A56" w14:textId="77777777" w:rsidR="00344206" w:rsidRPr="008555BC" w:rsidRDefault="00344206" w:rsidP="00344206">
      <w:pPr>
        <w:pStyle w:val="Odsekzoznamu"/>
        <w:numPr>
          <w:ilvl w:val="0"/>
          <w:numId w:val="23"/>
        </w:numPr>
        <w:rPr>
          <w:rFonts w:eastAsia="MS Mincho"/>
          <w:bCs/>
          <w:iCs/>
          <w:sz w:val="20"/>
          <w:lang w:val="en-US"/>
        </w:rPr>
      </w:pPr>
      <w:r w:rsidRPr="008555BC">
        <w:rPr>
          <w:rFonts w:eastAsia="MS Mincho"/>
          <w:bCs/>
          <w:iCs/>
          <w:sz w:val="20"/>
          <w:lang w:val="en-US"/>
        </w:rPr>
        <w:t>Potassium Hydroxide/Silicate</w:t>
      </w:r>
    </w:p>
    <w:p w14:paraId="0023C231" w14:textId="77777777" w:rsidR="00344206" w:rsidRPr="008555BC" w:rsidRDefault="00344206" w:rsidP="00344206">
      <w:pPr>
        <w:pStyle w:val="Odsekzoznamu"/>
        <w:numPr>
          <w:ilvl w:val="0"/>
          <w:numId w:val="23"/>
        </w:numPr>
        <w:rPr>
          <w:rFonts w:eastAsia="MS Mincho"/>
          <w:bCs/>
          <w:iCs/>
          <w:sz w:val="20"/>
          <w:lang w:val="en-US"/>
        </w:rPr>
      </w:pPr>
      <w:r w:rsidRPr="008555BC">
        <w:rPr>
          <w:rFonts w:eastAsia="MS Mincho"/>
          <w:bCs/>
          <w:iCs/>
          <w:sz w:val="20"/>
          <w:lang w:val="en-US"/>
        </w:rPr>
        <w:t>Carbonates (Sodium Carbonate, Pot</w:t>
      </w:r>
      <w:r>
        <w:rPr>
          <w:rFonts w:eastAsia="MS Mincho"/>
          <w:bCs/>
          <w:iCs/>
          <w:sz w:val="20"/>
          <w:lang w:val="en-US"/>
        </w:rPr>
        <w:t>assium Bicarbonate</w:t>
      </w:r>
      <w:r w:rsidRPr="008555BC">
        <w:rPr>
          <w:rFonts w:eastAsia="MS Mincho"/>
          <w:bCs/>
          <w:iCs/>
          <w:sz w:val="20"/>
          <w:lang w:val="en-US"/>
        </w:rPr>
        <w:t>, …)</w:t>
      </w:r>
    </w:p>
    <w:p w14:paraId="76DD8978" w14:textId="77777777" w:rsidR="00344206" w:rsidRPr="008555BC" w:rsidRDefault="00344206" w:rsidP="00344206">
      <w:pPr>
        <w:pStyle w:val="Odsekzoznamu"/>
        <w:numPr>
          <w:ilvl w:val="0"/>
          <w:numId w:val="23"/>
        </w:numPr>
        <w:rPr>
          <w:rFonts w:eastAsia="MS Mincho"/>
          <w:bCs/>
          <w:iCs/>
          <w:sz w:val="20"/>
          <w:lang w:val="en-US"/>
        </w:rPr>
      </w:pPr>
      <w:r w:rsidRPr="008555BC">
        <w:rPr>
          <w:rFonts w:eastAsia="MS Mincho"/>
          <w:bCs/>
          <w:iCs/>
          <w:sz w:val="20"/>
          <w:lang w:val="en-US"/>
        </w:rPr>
        <w:t>Acids (Phosphoric Acid etc.)</w:t>
      </w:r>
    </w:p>
    <w:p w14:paraId="2BEFBF3A" w14:textId="77777777" w:rsidR="00344206" w:rsidRPr="008555BC" w:rsidRDefault="00344206" w:rsidP="00344206">
      <w:pPr>
        <w:pStyle w:val="Odsekzoznamu"/>
        <w:numPr>
          <w:ilvl w:val="0"/>
          <w:numId w:val="23"/>
        </w:numPr>
        <w:rPr>
          <w:rFonts w:eastAsia="MS Mincho"/>
          <w:bCs/>
          <w:iCs/>
          <w:sz w:val="20"/>
          <w:lang w:val="en-US"/>
        </w:rPr>
      </w:pPr>
      <w:r w:rsidRPr="008555BC">
        <w:rPr>
          <w:rFonts w:eastAsia="MS Mincho"/>
          <w:bCs/>
          <w:iCs/>
          <w:sz w:val="20"/>
          <w:lang w:val="en-US"/>
        </w:rPr>
        <w:t>Other alkalis from the nuclear cycle – Sr/Cs hydroxides</w:t>
      </w:r>
    </w:p>
    <w:p w14:paraId="2787D4E3" w14:textId="77777777" w:rsidR="00344206" w:rsidRPr="008555BC" w:rsidRDefault="00344206" w:rsidP="00344206">
      <w:pPr>
        <w:rPr>
          <w:rFonts w:eastAsia="MS Mincho"/>
          <w:bCs/>
          <w:iCs/>
          <w:sz w:val="20"/>
          <w:lang w:val="en-US"/>
        </w:rPr>
      </w:pPr>
      <w:r>
        <w:rPr>
          <w:rFonts w:eastAsia="MS Mincho"/>
          <w:bCs/>
          <w:iCs/>
          <w:sz w:val="20"/>
          <w:lang w:val="en-US"/>
        </w:rPr>
        <w:t>Standardizing Testing Protocols across institutions</w:t>
      </w:r>
    </w:p>
    <w:p w14:paraId="20FEC083" w14:textId="77777777" w:rsidR="00344206" w:rsidRPr="008555BC" w:rsidRDefault="00344206" w:rsidP="00344206">
      <w:pPr>
        <w:pStyle w:val="Odsekzoznamu"/>
        <w:numPr>
          <w:ilvl w:val="0"/>
          <w:numId w:val="24"/>
        </w:numPr>
        <w:rPr>
          <w:rFonts w:eastAsia="MS Mincho"/>
          <w:bCs/>
          <w:iCs/>
          <w:sz w:val="20"/>
          <w:lang w:val="en-US"/>
        </w:rPr>
      </w:pPr>
      <w:r w:rsidRPr="008555BC">
        <w:rPr>
          <w:rFonts w:eastAsia="MS Mincho"/>
          <w:bCs/>
          <w:iCs/>
          <w:sz w:val="20"/>
          <w:lang w:val="en-US"/>
        </w:rPr>
        <w:t>Physical Testing</w:t>
      </w:r>
    </w:p>
    <w:p w14:paraId="682C3655" w14:textId="77777777" w:rsidR="00344206" w:rsidRPr="008555BC" w:rsidRDefault="00344206" w:rsidP="00344206">
      <w:pPr>
        <w:pStyle w:val="Odsekzoznamu"/>
        <w:numPr>
          <w:ilvl w:val="0"/>
          <w:numId w:val="24"/>
        </w:numPr>
        <w:rPr>
          <w:rFonts w:eastAsia="MS Mincho"/>
          <w:bCs/>
          <w:iCs/>
          <w:sz w:val="20"/>
          <w:lang w:val="en-US"/>
        </w:rPr>
      </w:pPr>
      <w:r>
        <w:rPr>
          <w:rFonts w:eastAsia="MS Mincho"/>
          <w:bCs/>
          <w:iCs/>
          <w:sz w:val="20"/>
          <w:lang w:val="en-US"/>
        </w:rPr>
        <w:t xml:space="preserve">Chemical Degradation and </w:t>
      </w:r>
      <w:r w:rsidRPr="008555BC">
        <w:rPr>
          <w:rFonts w:eastAsia="MS Mincho"/>
          <w:bCs/>
          <w:iCs/>
          <w:sz w:val="20"/>
          <w:lang w:val="en-US"/>
        </w:rPr>
        <w:t>Durability Testing</w:t>
      </w:r>
    </w:p>
    <w:p w14:paraId="032D456E" w14:textId="77777777" w:rsidR="00344206" w:rsidRPr="008555BC" w:rsidRDefault="00344206" w:rsidP="00344206">
      <w:pPr>
        <w:pStyle w:val="Odsekzoznamu"/>
        <w:numPr>
          <w:ilvl w:val="0"/>
          <w:numId w:val="24"/>
        </w:numPr>
        <w:rPr>
          <w:rFonts w:eastAsia="MS Mincho"/>
          <w:bCs/>
          <w:iCs/>
          <w:sz w:val="20"/>
          <w:lang w:val="en-US"/>
        </w:rPr>
      </w:pPr>
      <w:r w:rsidRPr="008555BC">
        <w:rPr>
          <w:rFonts w:eastAsia="MS Mincho"/>
          <w:bCs/>
          <w:iCs/>
          <w:sz w:val="20"/>
          <w:lang w:val="en-US"/>
        </w:rPr>
        <w:t>Chemical Stability Testing</w:t>
      </w:r>
    </w:p>
    <w:p w14:paraId="7ACD4BAC" w14:textId="6350B932" w:rsidR="00344206" w:rsidRDefault="00344206" w:rsidP="00344206">
      <w:pPr>
        <w:pStyle w:val="Odsekzoznamu"/>
        <w:numPr>
          <w:ilvl w:val="0"/>
          <w:numId w:val="24"/>
        </w:numPr>
        <w:rPr>
          <w:rFonts w:eastAsia="MS Mincho"/>
          <w:bCs/>
          <w:iCs/>
          <w:sz w:val="20"/>
          <w:lang w:val="en-US"/>
        </w:rPr>
      </w:pPr>
      <w:r w:rsidRPr="008555BC">
        <w:rPr>
          <w:rFonts w:eastAsia="MS Mincho"/>
          <w:bCs/>
          <w:iCs/>
          <w:sz w:val="20"/>
          <w:lang w:val="en-US"/>
        </w:rPr>
        <w:t xml:space="preserve">Chemical </w:t>
      </w:r>
      <w:r w:rsidR="00BF7296" w:rsidRPr="008555BC">
        <w:rPr>
          <w:rFonts w:eastAsia="MS Mincho"/>
          <w:bCs/>
          <w:iCs/>
          <w:sz w:val="20"/>
          <w:lang w:val="en-US"/>
        </w:rPr>
        <w:t>Characterization</w:t>
      </w:r>
    </w:p>
    <w:p w14:paraId="30DD06F7" w14:textId="77777777" w:rsidR="00344206" w:rsidRDefault="00344206" w:rsidP="00344206">
      <w:pPr>
        <w:pStyle w:val="Odsekzoznamu"/>
        <w:numPr>
          <w:ilvl w:val="0"/>
          <w:numId w:val="24"/>
        </w:numPr>
        <w:rPr>
          <w:rFonts w:eastAsia="MS Mincho"/>
          <w:bCs/>
          <w:iCs/>
          <w:sz w:val="20"/>
          <w:lang w:val="en-US"/>
        </w:rPr>
      </w:pPr>
      <w:r>
        <w:rPr>
          <w:rFonts w:eastAsia="MS Mincho"/>
          <w:bCs/>
          <w:iCs/>
          <w:sz w:val="20"/>
          <w:lang w:val="en-US"/>
        </w:rPr>
        <w:t>Transportation Protocols (in WP 2)</w:t>
      </w:r>
    </w:p>
    <w:p w14:paraId="2A60F77E" w14:textId="77777777" w:rsidR="00344206" w:rsidRPr="00C91C94" w:rsidRDefault="00344206" w:rsidP="00344206">
      <w:pPr>
        <w:rPr>
          <w:rFonts w:eastAsia="MS Mincho"/>
          <w:bCs/>
          <w:iCs/>
          <w:sz w:val="20"/>
          <w:lang w:val="en-US"/>
        </w:rPr>
      </w:pPr>
      <w:r>
        <w:rPr>
          <w:rFonts w:eastAsia="MS Mincho"/>
          <w:bCs/>
          <w:iCs/>
          <w:sz w:val="20"/>
          <w:lang w:val="en-US"/>
        </w:rPr>
        <w:t xml:space="preserve">Commercial products will be accepted within this CRP, providing they can be classified as a geopolymer product, with limited knowledge of the chemical composition. </w:t>
      </w:r>
    </w:p>
    <w:p w14:paraId="6503545E" w14:textId="77777777" w:rsidR="00344206" w:rsidRPr="00C91C94" w:rsidRDefault="00344206" w:rsidP="00344206">
      <w:pPr>
        <w:rPr>
          <w:rFonts w:eastAsia="MS Mincho"/>
          <w:bCs/>
          <w:i/>
          <w:iCs/>
          <w:sz w:val="20"/>
          <w:lang w:val="en-US"/>
        </w:rPr>
      </w:pPr>
      <w:r>
        <w:rPr>
          <w:rFonts w:eastAsia="MS Mincho"/>
          <w:bCs/>
          <w:i/>
          <w:iCs/>
          <w:sz w:val="20"/>
          <w:lang w:val="en-US"/>
        </w:rPr>
        <w:t>*Samples containing Portland cement are out of scope for this CRP.</w:t>
      </w:r>
    </w:p>
    <w:p w14:paraId="4BC891CF" w14:textId="77777777" w:rsidR="00344206" w:rsidRPr="00D65B86" w:rsidRDefault="00344206" w:rsidP="00344206">
      <w:pPr>
        <w:rPr>
          <w:b/>
          <w:bCs/>
          <w:sz w:val="20"/>
          <w:lang w:val="en-US"/>
        </w:rPr>
      </w:pPr>
      <w:r w:rsidRPr="00D65B86">
        <w:rPr>
          <w:rFonts w:eastAsia="MS Mincho"/>
          <w:b/>
          <w:bCs/>
          <w:iCs/>
          <w:sz w:val="20"/>
          <w:lang w:val="en-US"/>
        </w:rPr>
        <w:t>W</w:t>
      </w:r>
      <w:r w:rsidRPr="00D65B86">
        <w:rPr>
          <w:b/>
          <w:bCs/>
          <w:sz w:val="20"/>
          <w:lang w:val="en-US"/>
        </w:rPr>
        <w:t xml:space="preserve">P 2 Manufacturing </w:t>
      </w:r>
      <w:r>
        <w:rPr>
          <w:b/>
          <w:bCs/>
          <w:sz w:val="20"/>
          <w:lang w:val="en-US"/>
        </w:rPr>
        <w:t xml:space="preserve">and shipping </w:t>
      </w:r>
      <w:r w:rsidRPr="00D65B86">
        <w:rPr>
          <w:b/>
          <w:bCs/>
          <w:sz w:val="20"/>
          <w:lang w:val="en-US"/>
        </w:rPr>
        <w:t xml:space="preserve">of reference waste forms </w:t>
      </w:r>
    </w:p>
    <w:p w14:paraId="688E8F1C" w14:textId="77777777" w:rsidR="00344206" w:rsidRDefault="00344206" w:rsidP="00344206">
      <w:pPr>
        <w:spacing w:after="0"/>
        <w:contextualSpacing/>
        <w:rPr>
          <w:sz w:val="20"/>
          <w:lang w:val="en-US"/>
        </w:rPr>
      </w:pPr>
      <w:r>
        <w:rPr>
          <w:sz w:val="20"/>
          <w:lang w:val="en-US"/>
        </w:rPr>
        <w:t>Based on the results of WP 1 candidate formulations will be elucidated and produced in accordance with a standard methodology. This standard methodology will be defined by the work package members but should include as a minimum the mixing equipment and characteristics, order of addition, curing conditions. Large numbers of samples produced to different geometries, both standard and non-standard will need to be produced and shipped to all the CRP members for testing. Once this has been decided the formulations due for testing can be produced to include, but not limited to, the following formulations:</w:t>
      </w:r>
    </w:p>
    <w:p w14:paraId="40150801" w14:textId="77777777" w:rsidR="00344206" w:rsidRDefault="00344206" w:rsidP="00344206">
      <w:pPr>
        <w:spacing w:after="0"/>
        <w:contextualSpacing/>
        <w:rPr>
          <w:sz w:val="20"/>
          <w:lang w:val="en-US"/>
        </w:rPr>
      </w:pPr>
    </w:p>
    <w:p w14:paraId="01E0D83F" w14:textId="77777777" w:rsidR="00344206" w:rsidRDefault="00344206" w:rsidP="00344206">
      <w:pPr>
        <w:pStyle w:val="Odsekzoznamu"/>
        <w:numPr>
          <w:ilvl w:val="0"/>
          <w:numId w:val="25"/>
        </w:numPr>
        <w:spacing w:after="0"/>
        <w:rPr>
          <w:sz w:val="20"/>
          <w:lang w:val="en-US"/>
        </w:rPr>
      </w:pPr>
      <w:r>
        <w:rPr>
          <w:sz w:val="20"/>
          <w:lang w:val="en-US"/>
        </w:rPr>
        <w:t>Geopolymer</w:t>
      </w:r>
    </w:p>
    <w:p w14:paraId="29D4A01C" w14:textId="721BFA9C" w:rsidR="00344206" w:rsidRPr="00C43A4D" w:rsidRDefault="00344206" w:rsidP="00344206">
      <w:pPr>
        <w:pStyle w:val="Odsekzoznamu"/>
        <w:numPr>
          <w:ilvl w:val="0"/>
          <w:numId w:val="25"/>
        </w:numPr>
        <w:spacing w:after="0"/>
        <w:rPr>
          <w:sz w:val="20"/>
          <w:lang w:val="en-US"/>
        </w:rPr>
      </w:pPr>
      <w:r>
        <w:rPr>
          <w:sz w:val="20"/>
          <w:lang w:val="en-US"/>
        </w:rPr>
        <w:t>Geopolymer + Additive (</w:t>
      </w:r>
      <w:r w:rsidR="00B2419E">
        <w:rPr>
          <w:sz w:val="20"/>
          <w:lang w:val="en-US"/>
        </w:rPr>
        <w:t>e.g.,</w:t>
      </w:r>
      <w:r>
        <w:rPr>
          <w:sz w:val="20"/>
          <w:lang w:val="en-US"/>
        </w:rPr>
        <w:t xml:space="preserve"> superplasticizers, silica fume, etc.)</w:t>
      </w:r>
    </w:p>
    <w:p w14:paraId="5D0F26FE" w14:textId="77777777" w:rsidR="00344206" w:rsidRDefault="00344206" w:rsidP="00344206">
      <w:pPr>
        <w:pStyle w:val="Odsekzoznamu"/>
        <w:numPr>
          <w:ilvl w:val="0"/>
          <w:numId w:val="25"/>
        </w:numPr>
        <w:spacing w:after="0"/>
        <w:rPr>
          <w:sz w:val="20"/>
          <w:lang w:val="en-US"/>
        </w:rPr>
      </w:pPr>
      <w:r>
        <w:rPr>
          <w:sz w:val="20"/>
          <w:lang w:val="en-US"/>
        </w:rPr>
        <w:t>Geopolymer + Surrogate Materials</w:t>
      </w:r>
    </w:p>
    <w:p w14:paraId="2957C06E" w14:textId="77777777" w:rsidR="00344206" w:rsidRPr="006F7C51" w:rsidRDefault="00344206" w:rsidP="00344206">
      <w:pPr>
        <w:pStyle w:val="Odsekzoznamu"/>
        <w:numPr>
          <w:ilvl w:val="0"/>
          <w:numId w:val="25"/>
        </w:numPr>
        <w:spacing w:after="0"/>
        <w:rPr>
          <w:sz w:val="20"/>
          <w:lang w:val="en-US"/>
        </w:rPr>
      </w:pPr>
      <w:r w:rsidRPr="006F7C51">
        <w:rPr>
          <w:sz w:val="20"/>
          <w:lang w:val="en-US"/>
        </w:rPr>
        <w:t xml:space="preserve">Geopolymer + Surrogate Materials + </w:t>
      </w:r>
      <w:r>
        <w:rPr>
          <w:sz w:val="20"/>
          <w:lang w:val="en-US"/>
        </w:rPr>
        <w:t>Additive</w:t>
      </w:r>
    </w:p>
    <w:p w14:paraId="267E13DB" w14:textId="77777777" w:rsidR="00344206" w:rsidRDefault="00344206" w:rsidP="00344206">
      <w:pPr>
        <w:spacing w:after="0"/>
        <w:contextualSpacing/>
        <w:rPr>
          <w:sz w:val="20"/>
          <w:lang w:val="en-US"/>
        </w:rPr>
      </w:pPr>
    </w:p>
    <w:p w14:paraId="4DCC6E82" w14:textId="77777777" w:rsidR="00344206" w:rsidRDefault="00344206" w:rsidP="00344206">
      <w:pPr>
        <w:spacing w:after="0"/>
        <w:contextualSpacing/>
        <w:rPr>
          <w:sz w:val="20"/>
          <w:lang w:val="en-US"/>
        </w:rPr>
      </w:pPr>
      <w:r>
        <w:rPr>
          <w:sz w:val="20"/>
          <w:lang w:val="en-US"/>
        </w:rPr>
        <w:t xml:space="preserve">Once these formulations have been produced, shipment will need to be organized to the agency. These samples will then be anonymized and shipment to the testing institutions will be undertaken. This shipment will need to involve a standard test method to control issues, such as handling, storage, overheating/cooling, time in transit and onset of experimentation. </w:t>
      </w:r>
    </w:p>
    <w:p w14:paraId="36B842AD" w14:textId="77777777" w:rsidR="00344206" w:rsidRDefault="00344206" w:rsidP="00344206">
      <w:pPr>
        <w:spacing w:after="0"/>
        <w:contextualSpacing/>
        <w:rPr>
          <w:sz w:val="20"/>
          <w:lang w:val="en-US"/>
        </w:rPr>
      </w:pPr>
    </w:p>
    <w:p w14:paraId="55E2AB55" w14:textId="1C37FBD7" w:rsidR="00344206" w:rsidRDefault="00344206" w:rsidP="00344206">
      <w:pPr>
        <w:spacing w:after="0"/>
        <w:contextualSpacing/>
        <w:rPr>
          <w:sz w:val="20"/>
          <w:lang w:val="en-US"/>
        </w:rPr>
      </w:pPr>
      <w:r>
        <w:rPr>
          <w:sz w:val="20"/>
          <w:lang w:val="en-US"/>
        </w:rPr>
        <w:t xml:space="preserve">Active samples will be accepted into the </w:t>
      </w:r>
      <w:r w:rsidR="00B2419E">
        <w:rPr>
          <w:sz w:val="20"/>
          <w:lang w:val="en-US"/>
        </w:rPr>
        <w:t>study;</w:t>
      </w:r>
      <w:r>
        <w:rPr>
          <w:sz w:val="20"/>
          <w:lang w:val="en-US"/>
        </w:rPr>
        <w:t xml:space="preserve"> </w:t>
      </w:r>
      <w:r w:rsidR="00FE5FB2">
        <w:rPr>
          <w:sz w:val="20"/>
          <w:lang w:val="en-US"/>
        </w:rPr>
        <w:t>however,</w:t>
      </w:r>
      <w:r>
        <w:rPr>
          <w:sz w:val="20"/>
          <w:lang w:val="en-US"/>
        </w:rPr>
        <w:t xml:space="preserve"> it will be the CRP member’s responsibility to test these samples at their home institution.</w:t>
      </w:r>
    </w:p>
    <w:p w14:paraId="73D3B677" w14:textId="77777777" w:rsidR="00344206" w:rsidRDefault="00344206" w:rsidP="00344206">
      <w:pPr>
        <w:spacing w:after="0"/>
        <w:contextualSpacing/>
        <w:rPr>
          <w:sz w:val="20"/>
          <w:lang w:val="en-US"/>
        </w:rPr>
      </w:pPr>
    </w:p>
    <w:p w14:paraId="1C0BE43A" w14:textId="5E7105BB" w:rsidR="00344206" w:rsidRPr="00B55DEC" w:rsidRDefault="00344206" w:rsidP="00344206">
      <w:pPr>
        <w:spacing w:after="0"/>
        <w:contextualSpacing/>
        <w:rPr>
          <w:b/>
          <w:bCs/>
          <w:sz w:val="20"/>
          <w:lang w:val="en-US"/>
        </w:rPr>
      </w:pPr>
      <w:r w:rsidRPr="00B55DEC">
        <w:rPr>
          <w:b/>
          <w:bCs/>
          <w:sz w:val="20"/>
          <w:lang w:val="en-US"/>
        </w:rPr>
        <w:t xml:space="preserve">WP </w:t>
      </w:r>
      <w:r>
        <w:rPr>
          <w:b/>
          <w:bCs/>
          <w:sz w:val="20"/>
          <w:lang w:val="en-US"/>
        </w:rPr>
        <w:t>3</w:t>
      </w:r>
      <w:r w:rsidRPr="00B55DEC">
        <w:rPr>
          <w:b/>
          <w:bCs/>
          <w:sz w:val="20"/>
          <w:lang w:val="en-US"/>
        </w:rPr>
        <w:t xml:space="preserve">: </w:t>
      </w:r>
      <w:r>
        <w:rPr>
          <w:b/>
          <w:bCs/>
          <w:sz w:val="20"/>
          <w:lang w:val="en-US"/>
        </w:rPr>
        <w:t xml:space="preserve">Protocol testing of the degradation in geopolymer waste </w:t>
      </w:r>
      <w:r w:rsidR="00B2419E">
        <w:rPr>
          <w:b/>
          <w:bCs/>
          <w:sz w:val="20"/>
          <w:lang w:val="en-US"/>
        </w:rPr>
        <w:t>forms.</w:t>
      </w:r>
    </w:p>
    <w:p w14:paraId="0F3F3541" w14:textId="77777777" w:rsidR="00344206" w:rsidRDefault="00344206" w:rsidP="00344206">
      <w:pPr>
        <w:spacing w:after="0"/>
        <w:contextualSpacing/>
        <w:rPr>
          <w:b/>
          <w:bCs/>
          <w:sz w:val="20"/>
          <w:lang w:val="en-US"/>
        </w:rPr>
      </w:pPr>
    </w:p>
    <w:p w14:paraId="06EAAA3A" w14:textId="77777777" w:rsidR="00344206" w:rsidRPr="008555BC" w:rsidRDefault="00344206" w:rsidP="00344206">
      <w:pPr>
        <w:spacing w:after="0"/>
        <w:contextualSpacing/>
        <w:rPr>
          <w:sz w:val="20"/>
          <w:lang w:val="en-US"/>
        </w:rPr>
      </w:pPr>
      <w:r w:rsidRPr="00FD22C8">
        <w:rPr>
          <w:sz w:val="20"/>
          <w:lang w:val="en-US"/>
        </w:rPr>
        <w:t xml:space="preserve">Under this work package, </w:t>
      </w:r>
      <w:r>
        <w:rPr>
          <w:sz w:val="20"/>
          <w:lang w:val="en-US"/>
        </w:rPr>
        <w:t>analysis of the protocols for testing degradation within geopolymer samples will be investigated</w:t>
      </w:r>
      <w:r w:rsidRPr="00FD22C8">
        <w:rPr>
          <w:sz w:val="20"/>
          <w:lang w:val="en-US"/>
        </w:rPr>
        <w:t xml:space="preserve">. </w:t>
      </w:r>
      <w:r>
        <w:rPr>
          <w:sz w:val="20"/>
          <w:lang w:val="en-US"/>
        </w:rPr>
        <w:t xml:space="preserve">International protocols selected in WP 1 will be used on supplied samples. </w:t>
      </w:r>
      <w:r w:rsidRPr="00FD22C8">
        <w:rPr>
          <w:sz w:val="20"/>
          <w:lang w:val="en-US"/>
        </w:rPr>
        <w:t xml:space="preserve">Additionally individual CRP members are </w:t>
      </w:r>
      <w:r>
        <w:rPr>
          <w:sz w:val="20"/>
          <w:lang w:val="en-US"/>
        </w:rPr>
        <w:t>expected</w:t>
      </w:r>
      <w:r w:rsidRPr="00FD22C8">
        <w:rPr>
          <w:sz w:val="20"/>
          <w:lang w:val="en-US"/>
        </w:rPr>
        <w:t xml:space="preserve"> to perform additional </w:t>
      </w:r>
      <w:r>
        <w:rPr>
          <w:sz w:val="20"/>
          <w:lang w:val="en-US"/>
        </w:rPr>
        <w:t>degradation</w:t>
      </w:r>
      <w:r w:rsidRPr="00FD22C8">
        <w:rPr>
          <w:sz w:val="20"/>
          <w:lang w:val="en-US"/>
        </w:rPr>
        <w:t xml:space="preserve"> tests </w:t>
      </w:r>
      <w:r>
        <w:rPr>
          <w:sz w:val="20"/>
          <w:lang w:val="en-US"/>
        </w:rPr>
        <w:t>beyond this international protocol, so that data can be compared to the supplied samples</w:t>
      </w:r>
      <w:r w:rsidRPr="00FD22C8">
        <w:rPr>
          <w:sz w:val="20"/>
          <w:lang w:val="en-US"/>
        </w:rPr>
        <w:t xml:space="preserve">. </w:t>
      </w:r>
    </w:p>
    <w:p w14:paraId="73911B9B" w14:textId="77777777" w:rsidR="00344206" w:rsidRPr="00C063E1" w:rsidRDefault="00344206" w:rsidP="00344206">
      <w:pPr>
        <w:spacing w:after="0"/>
        <w:contextualSpacing/>
        <w:rPr>
          <w:b/>
          <w:bCs/>
          <w:sz w:val="20"/>
          <w:lang w:val="en-US"/>
        </w:rPr>
      </w:pPr>
    </w:p>
    <w:p w14:paraId="20DCED6A" w14:textId="77777777" w:rsidR="00344206" w:rsidRPr="009570F1" w:rsidRDefault="00344206" w:rsidP="00344206">
      <w:pPr>
        <w:pStyle w:val="Odsekzoznamu"/>
        <w:numPr>
          <w:ilvl w:val="0"/>
          <w:numId w:val="26"/>
        </w:numPr>
        <w:spacing w:after="0"/>
        <w:rPr>
          <w:sz w:val="20"/>
          <w:lang w:val="en-US"/>
        </w:rPr>
      </w:pPr>
      <w:r w:rsidRPr="009570F1">
        <w:rPr>
          <w:sz w:val="20"/>
          <w:lang w:val="en-US"/>
        </w:rPr>
        <w:t xml:space="preserve">Leaching studies </w:t>
      </w:r>
    </w:p>
    <w:p w14:paraId="568CC8C2" w14:textId="77777777" w:rsidR="00344206" w:rsidRDefault="00344206" w:rsidP="00344206">
      <w:pPr>
        <w:pStyle w:val="Odsekzoznamu"/>
        <w:numPr>
          <w:ilvl w:val="2"/>
          <w:numId w:val="26"/>
        </w:numPr>
        <w:spacing w:after="0"/>
        <w:rPr>
          <w:sz w:val="20"/>
          <w:lang w:val="en-US"/>
        </w:rPr>
      </w:pPr>
      <w:r w:rsidRPr="009570F1">
        <w:rPr>
          <w:sz w:val="20"/>
          <w:lang w:val="en-US"/>
        </w:rPr>
        <w:t>Chemical Analysis</w:t>
      </w:r>
    </w:p>
    <w:p w14:paraId="71FE9EBA" w14:textId="77777777" w:rsidR="00344206" w:rsidRDefault="00344206" w:rsidP="00344206">
      <w:pPr>
        <w:pStyle w:val="Odsekzoznamu"/>
        <w:numPr>
          <w:ilvl w:val="3"/>
          <w:numId w:val="26"/>
        </w:numPr>
        <w:spacing w:after="0"/>
        <w:rPr>
          <w:sz w:val="20"/>
          <w:lang w:val="en-US"/>
        </w:rPr>
      </w:pPr>
      <w:r>
        <w:rPr>
          <w:sz w:val="20"/>
          <w:lang w:val="en-US"/>
        </w:rPr>
        <w:t>Requirement to be able to perform ICP OES/MS</w:t>
      </w:r>
    </w:p>
    <w:p w14:paraId="501C471F" w14:textId="77777777" w:rsidR="00344206" w:rsidRPr="009570F1" w:rsidRDefault="00344206" w:rsidP="00344206">
      <w:pPr>
        <w:pStyle w:val="Odsekzoznamu"/>
        <w:numPr>
          <w:ilvl w:val="3"/>
          <w:numId w:val="26"/>
        </w:numPr>
        <w:spacing w:after="0"/>
        <w:rPr>
          <w:sz w:val="20"/>
          <w:lang w:val="en-US"/>
        </w:rPr>
      </w:pPr>
      <w:r>
        <w:rPr>
          <w:sz w:val="20"/>
          <w:lang w:val="en-US"/>
        </w:rPr>
        <w:t>TOC/TIC on leachate is desirable</w:t>
      </w:r>
    </w:p>
    <w:p w14:paraId="67E14C59" w14:textId="77777777" w:rsidR="00344206" w:rsidRPr="009570F1" w:rsidRDefault="00344206" w:rsidP="00344206">
      <w:pPr>
        <w:pStyle w:val="Odsekzoznamu"/>
        <w:numPr>
          <w:ilvl w:val="2"/>
          <w:numId w:val="26"/>
        </w:numPr>
        <w:spacing w:after="0"/>
        <w:rPr>
          <w:sz w:val="20"/>
          <w:lang w:val="en-US"/>
        </w:rPr>
      </w:pPr>
      <w:r w:rsidRPr="009570F1">
        <w:rPr>
          <w:sz w:val="20"/>
          <w:lang w:val="en-US"/>
        </w:rPr>
        <w:t>Leached specimens will be analyzed in line with WP 5 and compared to non-leached samples.</w:t>
      </w:r>
    </w:p>
    <w:p w14:paraId="493AD53D" w14:textId="77777777" w:rsidR="00344206" w:rsidRPr="009570F1" w:rsidRDefault="00344206" w:rsidP="00344206">
      <w:pPr>
        <w:pStyle w:val="Odsekzoznamu"/>
        <w:numPr>
          <w:ilvl w:val="0"/>
          <w:numId w:val="26"/>
        </w:numPr>
        <w:spacing w:after="0"/>
        <w:rPr>
          <w:sz w:val="20"/>
          <w:lang w:val="en-US"/>
        </w:rPr>
      </w:pPr>
      <w:r w:rsidRPr="009570F1">
        <w:rPr>
          <w:sz w:val="20"/>
          <w:lang w:val="en-US"/>
        </w:rPr>
        <w:t>Alkali silica reaction (ASR)</w:t>
      </w:r>
    </w:p>
    <w:p w14:paraId="71135601" w14:textId="77777777" w:rsidR="00344206" w:rsidRPr="009570F1" w:rsidRDefault="00344206" w:rsidP="00344206">
      <w:pPr>
        <w:pStyle w:val="Odsekzoznamu"/>
        <w:numPr>
          <w:ilvl w:val="0"/>
          <w:numId w:val="26"/>
        </w:numPr>
        <w:spacing w:after="0"/>
        <w:rPr>
          <w:sz w:val="20"/>
          <w:lang w:val="en-US"/>
        </w:rPr>
      </w:pPr>
      <w:r w:rsidRPr="009570F1">
        <w:rPr>
          <w:sz w:val="20"/>
          <w:lang w:val="en-US"/>
        </w:rPr>
        <w:t>Carbonation</w:t>
      </w:r>
    </w:p>
    <w:p w14:paraId="0DD76432" w14:textId="77777777" w:rsidR="00344206" w:rsidRPr="009570F1" w:rsidRDefault="00344206" w:rsidP="00344206">
      <w:pPr>
        <w:pStyle w:val="Odsekzoznamu"/>
        <w:numPr>
          <w:ilvl w:val="0"/>
          <w:numId w:val="26"/>
        </w:numPr>
        <w:spacing w:after="0"/>
        <w:rPr>
          <w:sz w:val="20"/>
          <w:lang w:val="en-US"/>
        </w:rPr>
      </w:pPr>
      <w:r w:rsidRPr="009570F1">
        <w:rPr>
          <w:sz w:val="20"/>
          <w:lang w:val="en-US"/>
        </w:rPr>
        <w:t>Radiation stability:</w:t>
      </w:r>
    </w:p>
    <w:p w14:paraId="1B2B8126" w14:textId="77777777" w:rsidR="00344206" w:rsidRPr="009570F1" w:rsidRDefault="00344206" w:rsidP="00344206">
      <w:pPr>
        <w:pStyle w:val="Odsekzoznamu"/>
        <w:numPr>
          <w:ilvl w:val="2"/>
          <w:numId w:val="26"/>
        </w:numPr>
        <w:spacing w:after="0"/>
        <w:rPr>
          <w:sz w:val="20"/>
          <w:lang w:val="en-US"/>
        </w:rPr>
      </w:pPr>
      <w:r w:rsidRPr="009570F1">
        <w:rPr>
          <w:sz w:val="20"/>
          <w:lang w:val="en-US"/>
        </w:rPr>
        <w:t>Gamma Irradiation – Co</w:t>
      </w:r>
      <w:r w:rsidRPr="009570F1">
        <w:rPr>
          <w:sz w:val="20"/>
          <w:vertAlign w:val="superscript"/>
          <w:lang w:val="en-US"/>
        </w:rPr>
        <w:t>60</w:t>
      </w:r>
    </w:p>
    <w:p w14:paraId="6F063E02" w14:textId="77777777" w:rsidR="00344206" w:rsidRPr="009570F1" w:rsidRDefault="00344206" w:rsidP="00344206">
      <w:pPr>
        <w:pStyle w:val="Odsekzoznamu"/>
        <w:numPr>
          <w:ilvl w:val="2"/>
          <w:numId w:val="26"/>
        </w:numPr>
        <w:spacing w:after="0"/>
        <w:rPr>
          <w:sz w:val="20"/>
          <w:lang w:val="en-US"/>
        </w:rPr>
      </w:pPr>
      <w:r w:rsidRPr="009570F1">
        <w:rPr>
          <w:sz w:val="20"/>
          <w:lang w:val="en-US"/>
        </w:rPr>
        <w:t>Alpha/Ion Beam</w:t>
      </w:r>
    </w:p>
    <w:p w14:paraId="5D85BD33" w14:textId="77777777" w:rsidR="00344206" w:rsidRPr="009570F1" w:rsidRDefault="00344206" w:rsidP="00344206">
      <w:pPr>
        <w:pStyle w:val="Odsekzoznamu"/>
        <w:numPr>
          <w:ilvl w:val="2"/>
          <w:numId w:val="26"/>
        </w:numPr>
        <w:spacing w:after="0"/>
        <w:rPr>
          <w:sz w:val="20"/>
          <w:lang w:val="en-US"/>
        </w:rPr>
      </w:pPr>
      <w:r w:rsidRPr="009570F1">
        <w:rPr>
          <w:sz w:val="20"/>
          <w:lang w:val="en-US"/>
        </w:rPr>
        <w:t>Determination of G value for Radiolytic Hydrogen</w:t>
      </w:r>
    </w:p>
    <w:p w14:paraId="6EB82BB6" w14:textId="77777777" w:rsidR="00344206" w:rsidRPr="009570F1" w:rsidRDefault="00344206" w:rsidP="00344206">
      <w:pPr>
        <w:pStyle w:val="Odsekzoznamu"/>
        <w:numPr>
          <w:ilvl w:val="0"/>
          <w:numId w:val="26"/>
        </w:numPr>
        <w:spacing w:after="0"/>
        <w:rPr>
          <w:sz w:val="20"/>
          <w:lang w:val="en-US"/>
        </w:rPr>
      </w:pPr>
      <w:r w:rsidRPr="009570F1">
        <w:rPr>
          <w:sz w:val="20"/>
          <w:lang w:val="en-US"/>
        </w:rPr>
        <w:t xml:space="preserve">Temperature Studies </w:t>
      </w:r>
    </w:p>
    <w:p w14:paraId="2A71CB52" w14:textId="77777777" w:rsidR="00344206" w:rsidRPr="009570F1" w:rsidRDefault="00344206" w:rsidP="00344206">
      <w:pPr>
        <w:pStyle w:val="Odsekzoznamu"/>
        <w:numPr>
          <w:ilvl w:val="2"/>
          <w:numId w:val="26"/>
        </w:numPr>
        <w:spacing w:after="0"/>
        <w:rPr>
          <w:sz w:val="20"/>
          <w:lang w:val="en-US"/>
        </w:rPr>
      </w:pPr>
      <w:r w:rsidRPr="009570F1">
        <w:rPr>
          <w:sz w:val="20"/>
          <w:lang w:val="en-US"/>
        </w:rPr>
        <w:t>Cyclic</w:t>
      </w:r>
    </w:p>
    <w:p w14:paraId="6A91D956" w14:textId="77777777" w:rsidR="00344206" w:rsidRPr="009570F1" w:rsidRDefault="00344206" w:rsidP="00344206">
      <w:pPr>
        <w:pStyle w:val="Odsekzoznamu"/>
        <w:numPr>
          <w:ilvl w:val="2"/>
          <w:numId w:val="26"/>
        </w:numPr>
        <w:spacing w:after="0"/>
        <w:rPr>
          <w:sz w:val="20"/>
          <w:lang w:val="en-US"/>
        </w:rPr>
      </w:pPr>
      <w:r w:rsidRPr="009570F1">
        <w:rPr>
          <w:sz w:val="20"/>
          <w:lang w:val="en-US"/>
        </w:rPr>
        <w:t>Low Temperature</w:t>
      </w:r>
    </w:p>
    <w:p w14:paraId="784B9C32" w14:textId="77777777" w:rsidR="00344206" w:rsidRPr="009570F1" w:rsidRDefault="00344206" w:rsidP="00344206">
      <w:pPr>
        <w:pStyle w:val="Odsekzoznamu"/>
        <w:numPr>
          <w:ilvl w:val="2"/>
          <w:numId w:val="26"/>
        </w:numPr>
        <w:spacing w:after="0"/>
        <w:rPr>
          <w:sz w:val="20"/>
          <w:lang w:val="en-US"/>
        </w:rPr>
      </w:pPr>
      <w:r w:rsidRPr="009570F1">
        <w:rPr>
          <w:sz w:val="20"/>
          <w:lang w:val="en-US"/>
        </w:rPr>
        <w:t>High Temperature</w:t>
      </w:r>
    </w:p>
    <w:p w14:paraId="07B40FD8" w14:textId="77777777" w:rsidR="00344206" w:rsidRPr="00ED7975" w:rsidRDefault="00344206" w:rsidP="00344206">
      <w:pPr>
        <w:pStyle w:val="Odsekzoznamu"/>
        <w:numPr>
          <w:ilvl w:val="0"/>
          <w:numId w:val="26"/>
        </w:numPr>
        <w:spacing w:after="0"/>
        <w:rPr>
          <w:sz w:val="20"/>
          <w:lang w:val="en-US"/>
        </w:rPr>
      </w:pPr>
      <w:r w:rsidRPr="009570F1">
        <w:rPr>
          <w:sz w:val="20"/>
          <w:lang w:val="en-US"/>
        </w:rPr>
        <w:t>Biodegradation</w:t>
      </w:r>
    </w:p>
    <w:p w14:paraId="21D097AE" w14:textId="77777777" w:rsidR="00344206" w:rsidRDefault="00344206" w:rsidP="00344206">
      <w:pPr>
        <w:spacing w:after="0"/>
        <w:contextualSpacing/>
        <w:rPr>
          <w:sz w:val="20"/>
          <w:lang w:val="en-US"/>
        </w:rPr>
      </w:pPr>
    </w:p>
    <w:p w14:paraId="5A57A941" w14:textId="77777777" w:rsidR="00344206" w:rsidRPr="00A01816" w:rsidRDefault="00344206" w:rsidP="00344206">
      <w:pPr>
        <w:spacing w:after="0"/>
        <w:contextualSpacing/>
        <w:rPr>
          <w:sz w:val="20"/>
          <w:lang w:val="en-US"/>
        </w:rPr>
      </w:pPr>
    </w:p>
    <w:p w14:paraId="7005018B" w14:textId="77777777" w:rsidR="00344206" w:rsidRPr="00A01816" w:rsidRDefault="00344206" w:rsidP="00344206">
      <w:pPr>
        <w:rPr>
          <w:rFonts w:eastAsia="MS Mincho"/>
          <w:bCs/>
          <w:i/>
          <w:iCs/>
          <w:sz w:val="20"/>
          <w:lang w:val="en-US"/>
        </w:rPr>
      </w:pPr>
      <w:r>
        <w:rPr>
          <w:rFonts w:eastAsia="MS Mincho"/>
          <w:b/>
          <w:bCs/>
          <w:iCs/>
          <w:sz w:val="20"/>
          <w:lang w:val="en-US"/>
        </w:rPr>
        <w:t xml:space="preserve">WP 4: Physical characterization studies of geopolymer </w:t>
      </w:r>
      <w:r w:rsidRPr="00C063E1">
        <w:rPr>
          <w:rFonts w:eastAsia="MS Mincho"/>
          <w:b/>
          <w:bCs/>
          <w:iCs/>
          <w:sz w:val="20"/>
          <w:lang w:val="en-US"/>
        </w:rPr>
        <w:t>waste form</w:t>
      </w:r>
      <w:r>
        <w:rPr>
          <w:rFonts w:eastAsia="MS Mincho"/>
          <w:b/>
          <w:bCs/>
          <w:iCs/>
          <w:sz w:val="20"/>
          <w:lang w:val="en-US"/>
        </w:rPr>
        <w:t>s</w:t>
      </w:r>
      <w:r w:rsidRPr="00A01816">
        <w:rPr>
          <w:rFonts w:eastAsia="MS Mincho"/>
          <w:b/>
          <w:bCs/>
          <w:iCs/>
          <w:sz w:val="20"/>
          <w:lang w:val="en-US"/>
        </w:rPr>
        <w:t xml:space="preserve"> </w:t>
      </w:r>
    </w:p>
    <w:p w14:paraId="0B193706" w14:textId="77777777" w:rsidR="00344206" w:rsidRDefault="00344206" w:rsidP="00344206">
      <w:pPr>
        <w:spacing w:after="0"/>
        <w:contextualSpacing/>
        <w:rPr>
          <w:sz w:val="20"/>
          <w:lang w:val="en-US"/>
        </w:rPr>
      </w:pPr>
      <w:r w:rsidRPr="00EF7A17">
        <w:rPr>
          <w:sz w:val="20"/>
          <w:lang w:val="en-US"/>
        </w:rPr>
        <w:t xml:space="preserve">Under this </w:t>
      </w:r>
      <w:r>
        <w:rPr>
          <w:sz w:val="20"/>
          <w:lang w:val="en-US"/>
        </w:rPr>
        <w:t>work package</w:t>
      </w:r>
      <w:r w:rsidRPr="00EF7A17">
        <w:rPr>
          <w:sz w:val="20"/>
          <w:lang w:val="en-US"/>
        </w:rPr>
        <w:t xml:space="preserve">, </w:t>
      </w:r>
      <w:r>
        <w:rPr>
          <w:sz w:val="20"/>
          <w:lang w:val="en-US"/>
        </w:rPr>
        <w:t xml:space="preserve">physical </w:t>
      </w:r>
      <w:r w:rsidRPr="00EF7A17">
        <w:rPr>
          <w:sz w:val="20"/>
          <w:lang w:val="en-US"/>
        </w:rPr>
        <w:t xml:space="preserve">characterization </w:t>
      </w:r>
      <w:r>
        <w:rPr>
          <w:sz w:val="20"/>
          <w:lang w:val="en-US"/>
        </w:rPr>
        <w:t xml:space="preserve">of the mechanical and microstructural analysis will be determined </w:t>
      </w:r>
      <w:r w:rsidRPr="00EF7A17">
        <w:rPr>
          <w:sz w:val="20"/>
          <w:lang w:val="en-US"/>
        </w:rPr>
        <w:t xml:space="preserve">on </w:t>
      </w:r>
      <w:r>
        <w:rPr>
          <w:sz w:val="20"/>
          <w:lang w:val="en-US"/>
        </w:rPr>
        <w:t xml:space="preserve">supplied geopolymer samples and those that have undergone degradation in WP 3 as indicted below. Samples will be provided in accordance with a standard test method and CRP members are encouraged to perform additional </w:t>
      </w:r>
      <w:r w:rsidRPr="00F4449E">
        <w:rPr>
          <w:sz w:val="20"/>
          <w:lang w:val="en-US"/>
        </w:rPr>
        <w:t>physical characterization tests</w:t>
      </w:r>
      <w:r>
        <w:rPr>
          <w:sz w:val="20"/>
          <w:lang w:val="en-US"/>
        </w:rPr>
        <w:t xml:space="preserve"> so comparison between the results can be provided</w:t>
      </w:r>
      <w:r w:rsidRPr="00EF7A17">
        <w:rPr>
          <w:sz w:val="20"/>
          <w:lang w:val="en-US"/>
        </w:rPr>
        <w:t xml:space="preserve">. </w:t>
      </w:r>
      <w:r>
        <w:rPr>
          <w:sz w:val="20"/>
          <w:lang w:val="en-US"/>
        </w:rPr>
        <w:t>The following physical and microstructural tests will be performed:</w:t>
      </w:r>
    </w:p>
    <w:p w14:paraId="616088AA" w14:textId="77777777" w:rsidR="00344206" w:rsidRDefault="00344206" w:rsidP="00344206">
      <w:pPr>
        <w:spacing w:after="0"/>
        <w:contextualSpacing/>
        <w:rPr>
          <w:sz w:val="20"/>
          <w:lang w:val="en-US"/>
        </w:rPr>
      </w:pPr>
    </w:p>
    <w:p w14:paraId="4F67D765" w14:textId="77777777" w:rsidR="00344206" w:rsidRDefault="00344206" w:rsidP="00344206">
      <w:pPr>
        <w:spacing w:after="0"/>
        <w:contextualSpacing/>
        <w:rPr>
          <w:sz w:val="20"/>
          <w:lang w:val="en-US"/>
        </w:rPr>
      </w:pPr>
      <w:r>
        <w:rPr>
          <w:sz w:val="20"/>
          <w:lang w:val="en-US"/>
        </w:rPr>
        <w:t>Determination of testing standards</w:t>
      </w:r>
    </w:p>
    <w:p w14:paraId="5DBF1E46" w14:textId="0F03F200" w:rsidR="00344206" w:rsidRPr="009570F1" w:rsidRDefault="00344206" w:rsidP="00344206">
      <w:pPr>
        <w:pStyle w:val="Odsekzoznamu"/>
        <w:numPr>
          <w:ilvl w:val="0"/>
          <w:numId w:val="28"/>
        </w:numPr>
        <w:spacing w:after="0"/>
        <w:rPr>
          <w:sz w:val="20"/>
          <w:lang w:val="en-US"/>
        </w:rPr>
      </w:pPr>
      <w:r w:rsidRPr="009570F1">
        <w:rPr>
          <w:sz w:val="20"/>
          <w:lang w:val="en-US"/>
        </w:rPr>
        <w:t xml:space="preserve">Porosity – MIP, </w:t>
      </w:r>
      <w:r w:rsidR="00BF7296">
        <w:rPr>
          <w:sz w:val="20"/>
          <w:lang w:val="en-US"/>
        </w:rPr>
        <w:t>μ</w:t>
      </w:r>
      <w:r w:rsidRPr="009570F1">
        <w:rPr>
          <w:sz w:val="20"/>
          <w:lang w:val="en-US"/>
        </w:rPr>
        <w:t>CT, BET</w:t>
      </w:r>
    </w:p>
    <w:p w14:paraId="07F94271" w14:textId="77777777" w:rsidR="00344206" w:rsidRPr="009570F1" w:rsidRDefault="00344206" w:rsidP="00344206">
      <w:pPr>
        <w:pStyle w:val="Odsekzoznamu"/>
        <w:numPr>
          <w:ilvl w:val="0"/>
          <w:numId w:val="28"/>
        </w:numPr>
        <w:spacing w:after="0"/>
        <w:rPr>
          <w:sz w:val="20"/>
          <w:lang w:val="en-US"/>
        </w:rPr>
      </w:pPr>
      <w:r w:rsidRPr="009570F1">
        <w:rPr>
          <w:sz w:val="20"/>
          <w:lang w:val="en-US"/>
        </w:rPr>
        <w:t xml:space="preserve">Water sorption, </w:t>
      </w:r>
      <w:r>
        <w:rPr>
          <w:sz w:val="20"/>
          <w:lang w:val="en-US"/>
        </w:rPr>
        <w:t xml:space="preserve">gas/water </w:t>
      </w:r>
      <w:r w:rsidRPr="009570F1">
        <w:rPr>
          <w:sz w:val="20"/>
          <w:lang w:val="en-US"/>
        </w:rPr>
        <w:t>permeability and diffusion</w:t>
      </w:r>
    </w:p>
    <w:p w14:paraId="0076A8D2" w14:textId="77777777" w:rsidR="00344206" w:rsidRDefault="00344206" w:rsidP="00344206">
      <w:pPr>
        <w:pStyle w:val="Odsekzoznamu"/>
        <w:spacing w:after="0"/>
        <w:rPr>
          <w:sz w:val="20"/>
          <w:highlight w:val="red"/>
          <w:lang w:val="en-US"/>
        </w:rPr>
      </w:pPr>
    </w:p>
    <w:p w14:paraId="63372381" w14:textId="77777777" w:rsidR="00344206" w:rsidRPr="009570F1" w:rsidRDefault="00344206" w:rsidP="00344206">
      <w:pPr>
        <w:pStyle w:val="Odsekzoznamu"/>
        <w:spacing w:after="0"/>
        <w:ind w:left="0"/>
        <w:rPr>
          <w:sz w:val="20"/>
          <w:lang w:val="en-US"/>
        </w:rPr>
      </w:pPr>
      <w:r w:rsidRPr="009570F1">
        <w:rPr>
          <w:sz w:val="20"/>
          <w:lang w:val="en-US"/>
        </w:rPr>
        <w:t>Undertake combinations of the following tests on the samples produced in WP 3.</w:t>
      </w:r>
    </w:p>
    <w:p w14:paraId="5559F3F0" w14:textId="77777777" w:rsidR="00344206" w:rsidRPr="009570F1" w:rsidRDefault="00344206" w:rsidP="00344206">
      <w:pPr>
        <w:spacing w:after="0"/>
        <w:contextualSpacing/>
        <w:rPr>
          <w:sz w:val="20"/>
          <w:lang w:val="en-US"/>
        </w:rPr>
      </w:pPr>
    </w:p>
    <w:p w14:paraId="76F02EF4" w14:textId="5283EEE8" w:rsidR="00344206" w:rsidRPr="009570F1" w:rsidRDefault="00344206" w:rsidP="00344206">
      <w:pPr>
        <w:pStyle w:val="Odsekzoznamu"/>
        <w:numPr>
          <w:ilvl w:val="0"/>
          <w:numId w:val="28"/>
        </w:numPr>
        <w:spacing w:after="0"/>
        <w:rPr>
          <w:sz w:val="20"/>
          <w:lang w:val="en-US"/>
        </w:rPr>
      </w:pPr>
      <w:r w:rsidRPr="009570F1">
        <w:rPr>
          <w:sz w:val="20"/>
          <w:lang w:val="en-US"/>
        </w:rPr>
        <w:t>Compress</w:t>
      </w:r>
      <w:r w:rsidR="00BF7296">
        <w:rPr>
          <w:sz w:val="20"/>
          <w:lang w:val="en-US"/>
        </w:rPr>
        <w:t>ive Strength</w:t>
      </w:r>
    </w:p>
    <w:p w14:paraId="77462EA3" w14:textId="56F31AB5" w:rsidR="00344206" w:rsidRPr="009570F1" w:rsidRDefault="00344206" w:rsidP="00344206">
      <w:pPr>
        <w:pStyle w:val="Odsekzoznamu"/>
        <w:numPr>
          <w:ilvl w:val="0"/>
          <w:numId w:val="28"/>
        </w:numPr>
        <w:spacing w:after="0"/>
        <w:rPr>
          <w:sz w:val="20"/>
          <w:lang w:val="en-US"/>
        </w:rPr>
      </w:pPr>
      <w:r w:rsidRPr="009570F1">
        <w:rPr>
          <w:sz w:val="20"/>
          <w:lang w:val="en-US"/>
        </w:rPr>
        <w:t xml:space="preserve">Flexural </w:t>
      </w:r>
      <w:r w:rsidR="00BF7296">
        <w:rPr>
          <w:sz w:val="20"/>
          <w:lang w:val="en-US"/>
        </w:rPr>
        <w:t>S</w:t>
      </w:r>
      <w:r w:rsidRPr="009570F1">
        <w:rPr>
          <w:sz w:val="20"/>
          <w:lang w:val="en-US"/>
        </w:rPr>
        <w:t xml:space="preserve">trength </w:t>
      </w:r>
    </w:p>
    <w:p w14:paraId="5A7827E9" w14:textId="77777777" w:rsidR="00344206" w:rsidRPr="009570F1" w:rsidRDefault="00344206" w:rsidP="00344206">
      <w:pPr>
        <w:pStyle w:val="Odsekzoznamu"/>
        <w:numPr>
          <w:ilvl w:val="0"/>
          <w:numId w:val="28"/>
        </w:numPr>
        <w:spacing w:after="0"/>
        <w:rPr>
          <w:sz w:val="20"/>
          <w:lang w:val="en-US"/>
        </w:rPr>
      </w:pPr>
      <w:r w:rsidRPr="009570F1">
        <w:rPr>
          <w:sz w:val="20"/>
          <w:lang w:val="en-US"/>
        </w:rPr>
        <w:t xml:space="preserve">Density </w:t>
      </w:r>
    </w:p>
    <w:p w14:paraId="4EA009DC" w14:textId="77777777" w:rsidR="00344206" w:rsidRPr="00C50AB3" w:rsidRDefault="00344206" w:rsidP="00344206">
      <w:pPr>
        <w:pStyle w:val="Odsekzoznamu"/>
        <w:numPr>
          <w:ilvl w:val="0"/>
          <w:numId w:val="28"/>
        </w:numPr>
        <w:spacing w:after="0"/>
        <w:rPr>
          <w:sz w:val="20"/>
          <w:lang w:val="en-US"/>
        </w:rPr>
      </w:pPr>
      <w:r w:rsidRPr="008555BC">
        <w:rPr>
          <w:sz w:val="20"/>
          <w:lang w:val="en-US"/>
        </w:rPr>
        <w:t>M</w:t>
      </w:r>
      <w:r>
        <w:rPr>
          <w:sz w:val="20"/>
          <w:lang w:val="en-US"/>
        </w:rPr>
        <w:t>icro/</w:t>
      </w:r>
      <w:r w:rsidRPr="008555BC">
        <w:rPr>
          <w:sz w:val="20"/>
          <w:lang w:val="en-US"/>
        </w:rPr>
        <w:t>Nano-Indentation</w:t>
      </w:r>
      <w:r w:rsidRPr="00C50AB3">
        <w:rPr>
          <w:i/>
        </w:rPr>
        <w:t xml:space="preserve"> </w:t>
      </w:r>
    </w:p>
    <w:p w14:paraId="6CA70C32" w14:textId="77777777" w:rsidR="00344206" w:rsidRPr="00C50AB3" w:rsidRDefault="00344206" w:rsidP="00344206">
      <w:pPr>
        <w:pStyle w:val="Odsekzoznamu"/>
        <w:numPr>
          <w:ilvl w:val="0"/>
          <w:numId w:val="28"/>
        </w:numPr>
        <w:spacing w:after="0"/>
        <w:rPr>
          <w:sz w:val="20"/>
          <w:lang w:val="en-US"/>
        </w:rPr>
      </w:pPr>
      <w:r w:rsidRPr="008555BC">
        <w:rPr>
          <w:sz w:val="20"/>
          <w:lang w:val="en-US"/>
        </w:rPr>
        <w:t>Microstructural Imaging</w:t>
      </w:r>
    </w:p>
    <w:p w14:paraId="5F8BBABF" w14:textId="77777777" w:rsidR="00344206" w:rsidRPr="008555BC" w:rsidRDefault="00344206" w:rsidP="00344206">
      <w:pPr>
        <w:pStyle w:val="Odsekzoznamu"/>
        <w:numPr>
          <w:ilvl w:val="0"/>
          <w:numId w:val="28"/>
        </w:numPr>
        <w:spacing w:after="0"/>
        <w:rPr>
          <w:sz w:val="20"/>
          <w:lang w:val="en-US"/>
        </w:rPr>
      </w:pPr>
      <w:r w:rsidRPr="008555BC">
        <w:rPr>
          <w:sz w:val="20"/>
          <w:lang w:val="en-US"/>
        </w:rPr>
        <w:t>Thermal Conductivity</w:t>
      </w:r>
    </w:p>
    <w:p w14:paraId="0E881079" w14:textId="77777777" w:rsidR="00344206" w:rsidRDefault="00344206" w:rsidP="00344206">
      <w:pPr>
        <w:spacing w:after="0"/>
        <w:contextualSpacing/>
        <w:rPr>
          <w:sz w:val="20"/>
          <w:lang w:val="en-US"/>
        </w:rPr>
      </w:pPr>
    </w:p>
    <w:p w14:paraId="14ECB8B1" w14:textId="77777777" w:rsidR="00344206" w:rsidRDefault="00344206" w:rsidP="00344206">
      <w:pPr>
        <w:spacing w:after="0"/>
        <w:contextualSpacing/>
        <w:rPr>
          <w:sz w:val="20"/>
          <w:lang w:val="en-US"/>
        </w:rPr>
      </w:pPr>
      <w:r>
        <w:rPr>
          <w:sz w:val="20"/>
          <w:lang w:val="en-US"/>
        </w:rPr>
        <w:t>The results will be available as input into durability studies.</w:t>
      </w:r>
    </w:p>
    <w:p w14:paraId="587623C2" w14:textId="77777777" w:rsidR="00344206" w:rsidRDefault="00344206" w:rsidP="00344206">
      <w:pPr>
        <w:spacing w:after="0"/>
        <w:contextualSpacing/>
        <w:rPr>
          <w:sz w:val="20"/>
          <w:lang w:val="en-US"/>
        </w:rPr>
      </w:pPr>
    </w:p>
    <w:p w14:paraId="4746B1ED" w14:textId="77777777" w:rsidR="00344206" w:rsidRDefault="00344206" w:rsidP="00344206">
      <w:pPr>
        <w:spacing w:after="0"/>
        <w:contextualSpacing/>
        <w:rPr>
          <w:b/>
          <w:sz w:val="20"/>
          <w:lang w:val="en-US"/>
        </w:rPr>
      </w:pPr>
      <w:r w:rsidRPr="009575CB">
        <w:rPr>
          <w:b/>
          <w:sz w:val="20"/>
          <w:lang w:val="en-US"/>
        </w:rPr>
        <w:t xml:space="preserve">WP </w:t>
      </w:r>
      <w:r>
        <w:rPr>
          <w:b/>
          <w:sz w:val="20"/>
          <w:lang w:val="en-US"/>
        </w:rPr>
        <w:t>5</w:t>
      </w:r>
      <w:r w:rsidRPr="009575CB">
        <w:rPr>
          <w:b/>
          <w:sz w:val="20"/>
          <w:lang w:val="en-US"/>
        </w:rPr>
        <w:t xml:space="preserve">: </w:t>
      </w:r>
      <w:r>
        <w:rPr>
          <w:b/>
          <w:sz w:val="20"/>
          <w:lang w:val="en-US"/>
        </w:rPr>
        <w:t>Chemical Stability of Geopolymer Systems</w:t>
      </w:r>
    </w:p>
    <w:p w14:paraId="7E24B2E0" w14:textId="77777777" w:rsidR="00344206" w:rsidRDefault="00344206" w:rsidP="00344206">
      <w:pPr>
        <w:spacing w:after="0"/>
        <w:contextualSpacing/>
        <w:rPr>
          <w:b/>
          <w:sz w:val="20"/>
          <w:lang w:val="en-US"/>
        </w:rPr>
      </w:pPr>
    </w:p>
    <w:p w14:paraId="60EF3D26" w14:textId="77777777" w:rsidR="00344206" w:rsidRDefault="00344206" w:rsidP="00344206">
      <w:pPr>
        <w:spacing w:after="0"/>
        <w:contextualSpacing/>
        <w:rPr>
          <w:sz w:val="20"/>
          <w:lang w:val="en-US"/>
        </w:rPr>
      </w:pPr>
      <w:r w:rsidRPr="008555BC">
        <w:rPr>
          <w:sz w:val="20"/>
          <w:lang w:val="en-US"/>
        </w:rPr>
        <w:t xml:space="preserve">In </w:t>
      </w:r>
      <w:r>
        <w:rPr>
          <w:sz w:val="20"/>
          <w:lang w:val="en-US"/>
        </w:rPr>
        <w:t>this work package, detailed chemical characterization of the samples produced in WP 2 and that have undertaken degradation and physical testing in WP 3 and 4. CRP members can perform additional chemical tests based on their laboratory capabilities which should be outlined initially.</w:t>
      </w:r>
    </w:p>
    <w:p w14:paraId="5509CBB8" w14:textId="77777777" w:rsidR="00344206" w:rsidRDefault="00344206" w:rsidP="00344206">
      <w:pPr>
        <w:spacing w:after="0"/>
        <w:contextualSpacing/>
        <w:rPr>
          <w:sz w:val="20"/>
          <w:lang w:val="en-US"/>
        </w:rPr>
      </w:pPr>
    </w:p>
    <w:p w14:paraId="73D947C7" w14:textId="77777777" w:rsidR="00344206" w:rsidRPr="008555BC" w:rsidRDefault="00344206" w:rsidP="00344206">
      <w:pPr>
        <w:pStyle w:val="Odsekzoznamu"/>
        <w:numPr>
          <w:ilvl w:val="0"/>
          <w:numId w:val="27"/>
        </w:numPr>
        <w:spacing w:after="0"/>
        <w:rPr>
          <w:sz w:val="20"/>
          <w:lang w:val="en-US"/>
        </w:rPr>
      </w:pPr>
      <w:r w:rsidRPr="008555BC">
        <w:rPr>
          <w:sz w:val="20"/>
          <w:lang w:val="en-US"/>
        </w:rPr>
        <w:t xml:space="preserve">FTIR </w:t>
      </w:r>
    </w:p>
    <w:p w14:paraId="71A399BF" w14:textId="77777777" w:rsidR="00344206" w:rsidRPr="008555BC" w:rsidRDefault="00344206" w:rsidP="00344206">
      <w:pPr>
        <w:pStyle w:val="Odsekzoznamu"/>
        <w:numPr>
          <w:ilvl w:val="0"/>
          <w:numId w:val="27"/>
        </w:numPr>
        <w:spacing w:after="0"/>
        <w:rPr>
          <w:sz w:val="20"/>
          <w:lang w:val="en-US"/>
        </w:rPr>
      </w:pPr>
      <w:r w:rsidRPr="008555BC">
        <w:rPr>
          <w:sz w:val="20"/>
          <w:lang w:val="en-US"/>
        </w:rPr>
        <w:t>Raman</w:t>
      </w:r>
    </w:p>
    <w:p w14:paraId="2C4E295A" w14:textId="77777777" w:rsidR="00344206" w:rsidRPr="008555BC" w:rsidRDefault="00344206" w:rsidP="00344206">
      <w:pPr>
        <w:pStyle w:val="Odsekzoznamu"/>
        <w:numPr>
          <w:ilvl w:val="0"/>
          <w:numId w:val="27"/>
        </w:numPr>
        <w:spacing w:after="0"/>
        <w:rPr>
          <w:sz w:val="20"/>
          <w:lang w:val="en-US"/>
        </w:rPr>
      </w:pPr>
      <w:r w:rsidRPr="008555BC">
        <w:rPr>
          <w:sz w:val="20"/>
          <w:lang w:val="en-US"/>
        </w:rPr>
        <w:t>Solid State Nuclear Magnetic Resonance</w:t>
      </w:r>
    </w:p>
    <w:p w14:paraId="4D952A00" w14:textId="77777777" w:rsidR="00344206" w:rsidRPr="008555BC" w:rsidRDefault="00344206" w:rsidP="00344206">
      <w:pPr>
        <w:pStyle w:val="Odsekzoznamu"/>
        <w:numPr>
          <w:ilvl w:val="0"/>
          <w:numId w:val="27"/>
        </w:numPr>
        <w:spacing w:after="0"/>
        <w:rPr>
          <w:sz w:val="20"/>
          <w:lang w:val="en-US"/>
        </w:rPr>
      </w:pPr>
      <w:r w:rsidRPr="008555BC">
        <w:rPr>
          <w:sz w:val="20"/>
          <w:lang w:val="en-US"/>
        </w:rPr>
        <w:t>Scanning Electron Microscopy</w:t>
      </w:r>
    </w:p>
    <w:p w14:paraId="6E7926B3" w14:textId="77777777" w:rsidR="00344206" w:rsidRDefault="00344206" w:rsidP="00344206">
      <w:pPr>
        <w:pStyle w:val="Odsekzoznamu"/>
        <w:numPr>
          <w:ilvl w:val="0"/>
          <w:numId w:val="27"/>
        </w:numPr>
        <w:spacing w:after="0"/>
        <w:rPr>
          <w:sz w:val="20"/>
          <w:lang w:val="en-US"/>
        </w:rPr>
      </w:pPr>
      <w:r w:rsidRPr="00ED7975">
        <w:rPr>
          <w:sz w:val="20"/>
          <w:lang w:val="en-US"/>
        </w:rPr>
        <w:t>TG-MS (</w:t>
      </w:r>
      <w:r>
        <w:rPr>
          <w:sz w:val="20"/>
          <w:lang w:val="en-US"/>
        </w:rPr>
        <w:t xml:space="preserve">inc. </w:t>
      </w:r>
      <w:r w:rsidRPr="00ED7975">
        <w:rPr>
          <w:sz w:val="20"/>
          <w:lang w:val="en-US"/>
        </w:rPr>
        <w:t>irradiated samples)</w:t>
      </w:r>
    </w:p>
    <w:p w14:paraId="38CEA607" w14:textId="77777777" w:rsidR="00344206" w:rsidRPr="00ED7975" w:rsidRDefault="00344206" w:rsidP="00344206">
      <w:pPr>
        <w:pStyle w:val="Odsekzoznamu"/>
        <w:numPr>
          <w:ilvl w:val="0"/>
          <w:numId w:val="27"/>
        </w:numPr>
        <w:spacing w:after="0"/>
        <w:rPr>
          <w:sz w:val="20"/>
          <w:lang w:val="en-US"/>
        </w:rPr>
      </w:pPr>
      <w:r>
        <w:rPr>
          <w:sz w:val="20"/>
          <w:lang w:val="en-US"/>
        </w:rPr>
        <w:lastRenderedPageBreak/>
        <w:t>TOC/TIC in the solid phase</w:t>
      </w:r>
    </w:p>
    <w:p w14:paraId="6AC41DE7" w14:textId="77777777" w:rsidR="00344206" w:rsidRDefault="00344206" w:rsidP="00344206">
      <w:pPr>
        <w:pStyle w:val="Odsekzoznamu"/>
        <w:numPr>
          <w:ilvl w:val="0"/>
          <w:numId w:val="27"/>
        </w:numPr>
        <w:spacing w:after="0"/>
        <w:rPr>
          <w:sz w:val="20"/>
          <w:lang w:val="en-US"/>
        </w:rPr>
      </w:pPr>
      <w:r w:rsidRPr="008555BC">
        <w:rPr>
          <w:sz w:val="20"/>
          <w:lang w:val="en-US"/>
        </w:rPr>
        <w:t>XRD</w:t>
      </w:r>
    </w:p>
    <w:p w14:paraId="00BC0C13" w14:textId="77777777" w:rsidR="00344206" w:rsidRPr="008555BC" w:rsidRDefault="00344206" w:rsidP="00344206">
      <w:pPr>
        <w:pStyle w:val="Odsekzoznamu"/>
        <w:numPr>
          <w:ilvl w:val="0"/>
          <w:numId w:val="27"/>
        </w:numPr>
        <w:spacing w:after="0"/>
        <w:rPr>
          <w:sz w:val="20"/>
          <w:lang w:val="en-US"/>
        </w:rPr>
      </w:pPr>
      <w:r>
        <w:rPr>
          <w:sz w:val="20"/>
          <w:lang w:val="en-US"/>
        </w:rPr>
        <w:t>XRF</w:t>
      </w:r>
    </w:p>
    <w:p w14:paraId="4927F09F" w14:textId="77777777" w:rsidR="00344206" w:rsidRDefault="00344206" w:rsidP="00344206">
      <w:pPr>
        <w:pStyle w:val="Odsekzoznamu"/>
        <w:numPr>
          <w:ilvl w:val="0"/>
          <w:numId w:val="27"/>
        </w:numPr>
        <w:spacing w:after="0"/>
        <w:rPr>
          <w:sz w:val="20"/>
          <w:lang w:val="en-US"/>
        </w:rPr>
      </w:pPr>
      <w:r>
        <w:rPr>
          <w:sz w:val="20"/>
          <w:lang w:val="en-US"/>
        </w:rPr>
        <w:t xml:space="preserve">Synchrotron-based studies (inc. </w:t>
      </w:r>
      <w:r w:rsidRPr="008555BC">
        <w:rPr>
          <w:sz w:val="20"/>
          <w:lang w:val="en-US"/>
        </w:rPr>
        <w:t>XAS, XAFS</w:t>
      </w:r>
      <w:r>
        <w:rPr>
          <w:sz w:val="20"/>
          <w:lang w:val="en-US"/>
        </w:rPr>
        <w:t xml:space="preserve">, μXRF, μFTIR, </w:t>
      </w:r>
      <w:r w:rsidRPr="008555BC">
        <w:rPr>
          <w:sz w:val="20"/>
          <w:lang w:val="en-US"/>
        </w:rPr>
        <w:t>XANES</w:t>
      </w:r>
      <w:r>
        <w:rPr>
          <w:sz w:val="20"/>
          <w:lang w:val="en-US"/>
        </w:rPr>
        <w:t>, etc.)</w:t>
      </w:r>
    </w:p>
    <w:p w14:paraId="1C46D4B0" w14:textId="77777777" w:rsidR="00344206" w:rsidRDefault="00344206" w:rsidP="00344206">
      <w:pPr>
        <w:spacing w:after="0"/>
        <w:rPr>
          <w:sz w:val="20"/>
          <w:lang w:val="en-US"/>
        </w:rPr>
      </w:pPr>
    </w:p>
    <w:p w14:paraId="7E39E0BF" w14:textId="0CEFB50D" w:rsidR="00344206" w:rsidRDefault="00344206" w:rsidP="00344206">
      <w:pPr>
        <w:spacing w:after="0"/>
        <w:rPr>
          <w:sz w:val="20"/>
          <w:lang w:val="en-US"/>
        </w:rPr>
      </w:pPr>
      <w:r>
        <w:rPr>
          <w:sz w:val="20"/>
          <w:lang w:val="en-US"/>
        </w:rPr>
        <w:t>CRP members will produce yearly reports and a final TEC DOC outlining the outcomes of these tests. This can reference CRP members published and unpublished work, comparing the testing protocols on commercial geopolymer products and laboratory produced samples. Commercially sensitive information will be respected throughout the reporting of this project.</w:t>
      </w:r>
    </w:p>
    <w:p w14:paraId="3FD66267" w14:textId="1F2839F7" w:rsidR="00B21148" w:rsidRPr="00523707" w:rsidRDefault="00B21148" w:rsidP="00B21148">
      <w:pPr>
        <w:pStyle w:val="Nadpis1"/>
      </w:pPr>
      <w:bookmarkStart w:id="7" w:name="_Hlk56067014"/>
      <w:r w:rsidRPr="00523707">
        <w:t xml:space="preserve">Expected </w:t>
      </w:r>
      <w:r>
        <w:t>O</w:t>
      </w:r>
      <w:r w:rsidRPr="00523707">
        <w:t>ut</w:t>
      </w:r>
      <w:r>
        <w:t>comes</w:t>
      </w:r>
    </w:p>
    <w:p w14:paraId="68EB91CD" w14:textId="2881027F" w:rsidR="00520239" w:rsidRPr="00714EC7" w:rsidRDefault="00B21148" w:rsidP="00520239">
      <w:pPr>
        <w:spacing w:after="0"/>
        <w:contextualSpacing/>
        <w:rPr>
          <w:bCs/>
          <w:szCs w:val="24"/>
          <w:lang w:val="en-US"/>
        </w:rPr>
      </w:pPr>
      <w:r w:rsidRPr="00714EC7">
        <w:rPr>
          <w:bCs/>
          <w:szCs w:val="24"/>
          <w:lang w:val="en-US"/>
        </w:rPr>
        <w:t xml:space="preserve">The expected </w:t>
      </w:r>
      <w:r w:rsidR="00FE5FB2" w:rsidRPr="00714EC7">
        <w:rPr>
          <w:bCs/>
          <w:szCs w:val="24"/>
          <w:lang w:val="en-US"/>
        </w:rPr>
        <w:t>outcome</w:t>
      </w:r>
      <w:r w:rsidR="007642CF" w:rsidRPr="00714EC7">
        <w:rPr>
          <w:bCs/>
          <w:szCs w:val="24"/>
          <w:lang w:val="en-US"/>
        </w:rPr>
        <w:t xml:space="preserve"> </w:t>
      </w:r>
      <w:r w:rsidRPr="00714EC7">
        <w:rPr>
          <w:bCs/>
          <w:szCs w:val="24"/>
          <w:lang w:val="en-US"/>
        </w:rPr>
        <w:t>of this CRP</w:t>
      </w:r>
      <w:r w:rsidR="00520239" w:rsidRPr="00714EC7">
        <w:rPr>
          <w:bCs/>
          <w:szCs w:val="24"/>
          <w:lang w:val="en-US"/>
        </w:rPr>
        <w:t xml:space="preserve"> is that MS will have at their disposal a broader knowledge basis on testing protocols for geopolymer matrices  to be used as:</w:t>
      </w:r>
    </w:p>
    <w:p w14:paraId="30454BC1" w14:textId="60A4B05A" w:rsidR="00520239" w:rsidRPr="00714EC7" w:rsidRDefault="00520239" w:rsidP="00714EC7">
      <w:pPr>
        <w:pStyle w:val="Odsekzoznamu"/>
        <w:numPr>
          <w:ilvl w:val="0"/>
          <w:numId w:val="30"/>
        </w:numPr>
        <w:spacing w:after="0"/>
        <w:rPr>
          <w:bCs/>
          <w:szCs w:val="24"/>
          <w:lang w:val="en-US"/>
        </w:rPr>
      </w:pPr>
      <w:r w:rsidRPr="00714EC7">
        <w:rPr>
          <w:bCs/>
          <w:szCs w:val="24"/>
          <w:lang w:val="en-US"/>
        </w:rPr>
        <w:t xml:space="preserve">Construction materials for nuclear installations; </w:t>
      </w:r>
    </w:p>
    <w:p w14:paraId="6D77F344" w14:textId="26ABA54D" w:rsidR="00520239" w:rsidRPr="00714EC7" w:rsidRDefault="00520239" w:rsidP="00714EC7">
      <w:pPr>
        <w:pStyle w:val="Odsekzoznamu"/>
        <w:numPr>
          <w:ilvl w:val="0"/>
          <w:numId w:val="30"/>
        </w:numPr>
        <w:spacing w:after="0"/>
        <w:rPr>
          <w:bCs/>
          <w:szCs w:val="24"/>
          <w:lang w:val="en-US"/>
        </w:rPr>
      </w:pPr>
      <w:r w:rsidRPr="00714EC7">
        <w:rPr>
          <w:bCs/>
          <w:szCs w:val="24"/>
          <w:lang w:val="en-US"/>
        </w:rPr>
        <w:t>Shielding materials;</w:t>
      </w:r>
    </w:p>
    <w:p w14:paraId="2DBC74D6" w14:textId="21F14694" w:rsidR="00520239" w:rsidRPr="00714EC7" w:rsidRDefault="00520239" w:rsidP="00714EC7">
      <w:pPr>
        <w:pStyle w:val="Odsekzoznamu"/>
        <w:numPr>
          <w:ilvl w:val="0"/>
          <w:numId w:val="30"/>
        </w:numPr>
        <w:spacing w:after="0"/>
        <w:rPr>
          <w:bCs/>
          <w:szCs w:val="24"/>
          <w:lang w:val="en-US"/>
        </w:rPr>
      </w:pPr>
      <w:r w:rsidRPr="00714EC7">
        <w:rPr>
          <w:bCs/>
          <w:szCs w:val="24"/>
          <w:lang w:val="en-US"/>
        </w:rPr>
        <w:t>Matrices to encapsulate nuclear waste;</w:t>
      </w:r>
    </w:p>
    <w:p w14:paraId="3F8E3B03" w14:textId="26DB1CF6" w:rsidR="00B21148" w:rsidRPr="00714EC7" w:rsidRDefault="00520239" w:rsidP="00714EC7">
      <w:pPr>
        <w:pStyle w:val="Odsekzoznamu"/>
        <w:numPr>
          <w:ilvl w:val="0"/>
          <w:numId w:val="30"/>
        </w:numPr>
        <w:spacing w:after="0"/>
        <w:rPr>
          <w:bCs/>
          <w:szCs w:val="24"/>
          <w:lang w:val="en-US"/>
        </w:rPr>
      </w:pPr>
      <w:r w:rsidRPr="00714EC7">
        <w:rPr>
          <w:bCs/>
          <w:szCs w:val="24"/>
          <w:lang w:val="en-US"/>
        </w:rPr>
        <w:t>Repairing of damaged cement nuclear constructions</w:t>
      </w:r>
      <w:r w:rsidR="00BF7296" w:rsidRPr="00714EC7">
        <w:rPr>
          <w:bCs/>
          <w:szCs w:val="24"/>
          <w:lang w:val="en-US"/>
        </w:rPr>
        <w:t>.</w:t>
      </w:r>
    </w:p>
    <w:bookmarkEnd w:id="6"/>
    <w:bookmarkEnd w:id="7"/>
    <w:p w14:paraId="1369FB97" w14:textId="0964D3E0" w:rsidR="00F03409" w:rsidRPr="00523707" w:rsidRDefault="00F03409" w:rsidP="007F5779">
      <w:pPr>
        <w:pStyle w:val="Nadpis1"/>
      </w:pPr>
      <w:r w:rsidRPr="00523707">
        <w:t xml:space="preserve">Expected </w:t>
      </w:r>
      <w:r w:rsidR="006A6DA2">
        <w:t>O</w:t>
      </w:r>
      <w:r w:rsidRPr="00523707">
        <w:t>ut</w:t>
      </w:r>
      <w:r w:rsidR="00496B4E">
        <w:t>puts</w:t>
      </w:r>
    </w:p>
    <w:p w14:paraId="5BC4846C" w14:textId="682B5893" w:rsidR="001160C3" w:rsidRPr="00072233" w:rsidRDefault="001160C3" w:rsidP="00506DDF">
      <w:pPr>
        <w:spacing w:before="120" w:after="0"/>
        <w:rPr>
          <w:szCs w:val="24"/>
        </w:rPr>
      </w:pPr>
      <w:bookmarkStart w:id="8" w:name="_Hlk143152350"/>
      <w:r w:rsidRPr="00072233">
        <w:rPr>
          <w:szCs w:val="24"/>
        </w:rPr>
        <w:t>The expected ou</w:t>
      </w:r>
      <w:r w:rsidR="00BE0910" w:rsidRPr="00072233">
        <w:rPr>
          <w:szCs w:val="24"/>
        </w:rPr>
        <w:t>t</w:t>
      </w:r>
      <w:r w:rsidR="00496B4E">
        <w:rPr>
          <w:szCs w:val="24"/>
        </w:rPr>
        <w:t xml:space="preserve">puts </w:t>
      </w:r>
      <w:r w:rsidRPr="00072233">
        <w:rPr>
          <w:szCs w:val="24"/>
        </w:rPr>
        <w:t>of this CRP:</w:t>
      </w:r>
    </w:p>
    <w:bookmarkEnd w:id="8"/>
    <w:p w14:paraId="7D31B488" w14:textId="2145E8B5" w:rsidR="001160C3" w:rsidRPr="00072233" w:rsidRDefault="001160C3" w:rsidP="001160C3">
      <w:pPr>
        <w:pStyle w:val="Odsekzoznamu"/>
        <w:numPr>
          <w:ilvl w:val="0"/>
          <w:numId w:val="18"/>
        </w:numPr>
        <w:spacing w:before="120" w:after="0"/>
        <w:rPr>
          <w:szCs w:val="24"/>
        </w:rPr>
      </w:pPr>
      <w:r w:rsidRPr="00072233">
        <w:rPr>
          <w:szCs w:val="24"/>
        </w:rPr>
        <w:t>IAEA course/workshop</w:t>
      </w:r>
      <w:r w:rsidR="004B7C81" w:rsidRPr="00072233">
        <w:rPr>
          <w:szCs w:val="24"/>
        </w:rPr>
        <w:t xml:space="preserve">/TM </w:t>
      </w:r>
      <w:r w:rsidRPr="00072233">
        <w:rPr>
          <w:szCs w:val="24"/>
        </w:rPr>
        <w:t xml:space="preserve">to share </w:t>
      </w:r>
      <w:r w:rsidR="00B804F1" w:rsidRPr="00072233">
        <w:rPr>
          <w:szCs w:val="24"/>
        </w:rPr>
        <w:t xml:space="preserve">information resulting from this CRP regarding </w:t>
      </w:r>
      <w:r w:rsidR="006A7EA8" w:rsidRPr="00072233">
        <w:rPr>
          <w:szCs w:val="24"/>
        </w:rPr>
        <w:t xml:space="preserve">the </w:t>
      </w:r>
      <w:r w:rsidRPr="00072233">
        <w:rPr>
          <w:szCs w:val="24"/>
        </w:rPr>
        <w:t xml:space="preserve"> understanding on </w:t>
      </w:r>
      <w:r w:rsidR="00950D46" w:rsidRPr="00072233">
        <w:rPr>
          <w:szCs w:val="24"/>
        </w:rPr>
        <w:t>wa</w:t>
      </w:r>
      <w:r w:rsidRPr="00072233">
        <w:rPr>
          <w:szCs w:val="24"/>
        </w:rPr>
        <w:t xml:space="preserve">ste </w:t>
      </w:r>
      <w:r w:rsidR="00950D46" w:rsidRPr="00072233">
        <w:rPr>
          <w:szCs w:val="24"/>
        </w:rPr>
        <w:t>f</w:t>
      </w:r>
      <w:r w:rsidRPr="00072233">
        <w:rPr>
          <w:szCs w:val="24"/>
        </w:rPr>
        <w:t xml:space="preserve">orm </w:t>
      </w:r>
      <w:r w:rsidR="00950D46" w:rsidRPr="00072233">
        <w:rPr>
          <w:szCs w:val="24"/>
        </w:rPr>
        <w:t>t</w:t>
      </w:r>
      <w:r w:rsidRPr="00072233">
        <w:rPr>
          <w:szCs w:val="24"/>
        </w:rPr>
        <w:t xml:space="preserve">esting </w:t>
      </w:r>
      <w:r w:rsidR="00950D46" w:rsidRPr="00072233">
        <w:rPr>
          <w:szCs w:val="24"/>
        </w:rPr>
        <w:t>p</w:t>
      </w:r>
      <w:r w:rsidRPr="00072233">
        <w:rPr>
          <w:szCs w:val="24"/>
        </w:rPr>
        <w:t xml:space="preserve">rotocols for </w:t>
      </w:r>
      <w:r w:rsidR="00950D46" w:rsidRPr="00072233">
        <w:rPr>
          <w:szCs w:val="24"/>
        </w:rPr>
        <w:t>g</w:t>
      </w:r>
      <w:r w:rsidRPr="00072233">
        <w:rPr>
          <w:szCs w:val="24"/>
        </w:rPr>
        <w:t>eopolymers with a wider audience;</w:t>
      </w:r>
    </w:p>
    <w:p w14:paraId="58AF34BA" w14:textId="061A6468" w:rsidR="005E6A02" w:rsidRPr="00072233" w:rsidRDefault="001160C3" w:rsidP="001160C3">
      <w:pPr>
        <w:pStyle w:val="Odsekzoznamu"/>
        <w:numPr>
          <w:ilvl w:val="0"/>
          <w:numId w:val="18"/>
        </w:numPr>
        <w:spacing w:before="120" w:after="0"/>
        <w:rPr>
          <w:szCs w:val="24"/>
        </w:rPr>
      </w:pPr>
      <w:r w:rsidRPr="00072233">
        <w:rPr>
          <w:szCs w:val="24"/>
        </w:rPr>
        <w:t>IAEA workshop to engage with stakeholders</w:t>
      </w:r>
      <w:r w:rsidR="009A5866">
        <w:rPr>
          <w:szCs w:val="24"/>
        </w:rPr>
        <w:t xml:space="preserve"> (regulators)</w:t>
      </w:r>
      <w:r w:rsidR="00BF7296">
        <w:rPr>
          <w:szCs w:val="24"/>
        </w:rPr>
        <w:t xml:space="preserve"> </w:t>
      </w:r>
      <w:r w:rsidRPr="00072233">
        <w:rPr>
          <w:szCs w:val="24"/>
        </w:rPr>
        <w:t>sharing an interest in this concept, for example to establish a WAC for disposal on associated regulatory framework</w:t>
      </w:r>
      <w:r w:rsidR="00BF7296">
        <w:rPr>
          <w:szCs w:val="24"/>
        </w:rPr>
        <w:t>;</w:t>
      </w:r>
    </w:p>
    <w:p w14:paraId="241C1B3E" w14:textId="07F6B337" w:rsidR="005E6A02" w:rsidRDefault="006D19B5" w:rsidP="005E6A02">
      <w:pPr>
        <w:pStyle w:val="Odsekzoznamu"/>
        <w:numPr>
          <w:ilvl w:val="0"/>
          <w:numId w:val="18"/>
        </w:numPr>
        <w:rPr>
          <w:szCs w:val="24"/>
        </w:rPr>
      </w:pPr>
      <w:r w:rsidRPr="00072233">
        <w:rPr>
          <w:szCs w:val="24"/>
        </w:rPr>
        <w:t xml:space="preserve">Attend international conferences </w:t>
      </w:r>
      <w:r w:rsidR="00BE0910" w:rsidRPr="00072233">
        <w:rPr>
          <w:szCs w:val="24"/>
        </w:rPr>
        <w:t xml:space="preserve">and/or </w:t>
      </w:r>
      <w:r w:rsidRPr="00072233">
        <w:rPr>
          <w:szCs w:val="24"/>
        </w:rPr>
        <w:t xml:space="preserve">network meetings </w:t>
      </w:r>
      <w:r w:rsidR="00BE0910" w:rsidRPr="00072233">
        <w:rPr>
          <w:szCs w:val="24"/>
        </w:rPr>
        <w:t>to share information resulting from this CRP</w:t>
      </w:r>
      <w:r w:rsidR="00BF7296">
        <w:rPr>
          <w:szCs w:val="24"/>
        </w:rPr>
        <w:t>;</w:t>
      </w:r>
    </w:p>
    <w:p w14:paraId="78330355" w14:textId="26FBD7EF" w:rsidR="00C17C53" w:rsidRPr="00C17C53" w:rsidRDefault="00C17C53" w:rsidP="00C17C53">
      <w:pPr>
        <w:pStyle w:val="Odsekzoznamu"/>
        <w:numPr>
          <w:ilvl w:val="0"/>
          <w:numId w:val="18"/>
        </w:numPr>
        <w:rPr>
          <w:szCs w:val="24"/>
        </w:rPr>
      </w:pPr>
      <w:r w:rsidRPr="00C17C53">
        <w:rPr>
          <w:szCs w:val="24"/>
        </w:rPr>
        <w:t xml:space="preserve">Produce a Technical IAEA document summarizing current state of knowledge on geopolymer waste form testing protocols </w:t>
      </w:r>
      <w:r w:rsidR="00076FAC">
        <w:rPr>
          <w:szCs w:val="24"/>
        </w:rPr>
        <w:t xml:space="preserve">to determine the </w:t>
      </w:r>
      <w:r w:rsidRPr="00C17C53">
        <w:rPr>
          <w:szCs w:val="24"/>
        </w:rPr>
        <w:t xml:space="preserve">durability of future disposed geopolymer waste packages. </w:t>
      </w:r>
    </w:p>
    <w:p w14:paraId="6EBFFD2D" w14:textId="77777777" w:rsidR="00C17C53" w:rsidRPr="00072233" w:rsidRDefault="00C17C53" w:rsidP="00F1276C">
      <w:pPr>
        <w:pStyle w:val="Odsekzoznamu"/>
        <w:rPr>
          <w:szCs w:val="24"/>
        </w:rPr>
      </w:pPr>
    </w:p>
    <w:p w14:paraId="3423EB5F" w14:textId="432E2185" w:rsidR="00B13569" w:rsidRPr="00B13569" w:rsidRDefault="00344206" w:rsidP="007F5779">
      <w:pPr>
        <w:pStyle w:val="Nadpis1"/>
        <w:rPr>
          <w:rFonts w:ascii="Times New Roman Bold" w:hAnsi="Times New Roman Bold"/>
          <w:kern w:val="28"/>
          <w:szCs w:val="32"/>
          <w:lang w:val="en-US"/>
        </w:rPr>
      </w:pPr>
      <w:r>
        <w:rPr>
          <w:rFonts w:ascii="Times New Roman Bold" w:hAnsi="Times New Roman Bold"/>
          <w:kern w:val="28"/>
          <w:szCs w:val="32"/>
          <w:lang w:val="en-US"/>
        </w:rPr>
        <w:t>A</w:t>
      </w:r>
      <w:r w:rsidR="00B13569" w:rsidRPr="00B13569">
        <w:rPr>
          <w:rFonts w:ascii="Times New Roman Bold" w:hAnsi="Times New Roman Bold"/>
          <w:kern w:val="28"/>
          <w:szCs w:val="32"/>
          <w:lang w:val="en-US"/>
        </w:rPr>
        <w:t>ction Plan</w:t>
      </w:r>
    </w:p>
    <w:p w14:paraId="61096BAF" w14:textId="77777777" w:rsidR="00B13569" w:rsidRPr="00B13569" w:rsidRDefault="00B13569" w:rsidP="00A01816">
      <w:pPr>
        <w:rPr>
          <w:rFonts w:ascii="Times New Roman Bold" w:hAnsi="Times New Roman Bold"/>
          <w:b/>
          <w:caps/>
          <w:kern w:val="28"/>
          <w:lang w:val="en-US"/>
        </w:rPr>
      </w:pPr>
      <w:r w:rsidRPr="00B13569">
        <w:rPr>
          <w:rFonts w:ascii="Times New Roman Bold" w:hAnsi="Times New Roman Bold"/>
          <w:b/>
          <w:caps/>
          <w:kern w:val="28"/>
          <w:lang w:val="en-US"/>
        </w:rPr>
        <w:t>Activity 1: Preparation of terms of reference</w:t>
      </w:r>
    </w:p>
    <w:p w14:paraId="4175000D" w14:textId="7ADEF6F2" w:rsidR="00B13569" w:rsidRDefault="00B13569" w:rsidP="00B13569">
      <w:pPr>
        <w:overflowPunct/>
        <w:autoSpaceDE/>
        <w:autoSpaceDN/>
        <w:adjustRightInd/>
        <w:spacing w:before="120" w:after="0"/>
        <w:textAlignment w:val="auto"/>
        <w:rPr>
          <w:bCs/>
          <w:szCs w:val="24"/>
          <w:lang w:val="en-US"/>
        </w:rPr>
      </w:pPr>
      <w:r w:rsidRPr="00B13569">
        <w:rPr>
          <w:bCs/>
          <w:szCs w:val="24"/>
          <w:lang w:val="en-US"/>
        </w:rPr>
        <w:t xml:space="preserve">A consultancy meeting to prepare the working materials </w:t>
      </w:r>
      <w:r w:rsidR="00891341">
        <w:rPr>
          <w:bCs/>
          <w:szCs w:val="24"/>
          <w:lang w:val="en-US"/>
        </w:rPr>
        <w:t xml:space="preserve">and defining the scope </w:t>
      </w:r>
      <w:r w:rsidRPr="00B13569">
        <w:rPr>
          <w:bCs/>
          <w:szCs w:val="24"/>
          <w:lang w:val="en-US"/>
        </w:rPr>
        <w:t xml:space="preserve">for the CRP was held at the IAEA, Vienna, </w:t>
      </w:r>
      <w:r w:rsidR="004E2832">
        <w:rPr>
          <w:bCs/>
          <w:szCs w:val="24"/>
          <w:lang w:val="en-US"/>
        </w:rPr>
        <w:t>14-18 August 2023</w:t>
      </w:r>
      <w:r w:rsidRPr="00B13569">
        <w:rPr>
          <w:bCs/>
          <w:szCs w:val="24"/>
          <w:lang w:val="en-US"/>
        </w:rPr>
        <w:t>.</w:t>
      </w:r>
    </w:p>
    <w:p w14:paraId="3A932460" w14:textId="77777777" w:rsidR="0012661A" w:rsidRPr="00B13569" w:rsidRDefault="0012661A" w:rsidP="00B13569">
      <w:pPr>
        <w:overflowPunct/>
        <w:autoSpaceDE/>
        <w:autoSpaceDN/>
        <w:adjustRightInd/>
        <w:spacing w:before="120" w:after="0"/>
        <w:textAlignment w:val="auto"/>
        <w:rPr>
          <w:bCs/>
          <w:szCs w:val="24"/>
          <w:lang w:val="en-US"/>
        </w:rPr>
      </w:pPr>
    </w:p>
    <w:p w14:paraId="408FC6A5" w14:textId="77777777" w:rsidR="00B13569" w:rsidRPr="00B13569" w:rsidRDefault="00B13569" w:rsidP="00A01816">
      <w:pPr>
        <w:rPr>
          <w:rFonts w:ascii="Times New Roman Bold" w:hAnsi="Times New Roman Bold"/>
          <w:b/>
          <w:caps/>
          <w:kern w:val="28"/>
          <w:szCs w:val="24"/>
          <w:lang w:val="en-US"/>
        </w:rPr>
      </w:pPr>
      <w:r w:rsidRPr="00B13569">
        <w:rPr>
          <w:rFonts w:ascii="Times New Roman Bold" w:hAnsi="Times New Roman Bold"/>
          <w:b/>
          <w:bCs/>
          <w:caps/>
          <w:kern w:val="28"/>
          <w:szCs w:val="24"/>
          <w:lang w:val="en-US"/>
        </w:rPr>
        <w:t xml:space="preserve">Activity 2: </w:t>
      </w:r>
      <w:r w:rsidRPr="00B13569">
        <w:rPr>
          <w:rFonts w:ascii="Times New Roman Bold" w:hAnsi="Times New Roman Bold"/>
          <w:b/>
          <w:caps/>
          <w:kern w:val="28"/>
          <w:lang w:val="en-US"/>
        </w:rPr>
        <w:t>Receive, analyse and select applications</w:t>
      </w:r>
    </w:p>
    <w:p w14:paraId="66C46C33" w14:textId="0B32C285" w:rsidR="00B13569" w:rsidRDefault="00695EA7" w:rsidP="00B13569">
      <w:pPr>
        <w:overflowPunct/>
        <w:autoSpaceDE/>
        <w:autoSpaceDN/>
        <w:adjustRightInd/>
        <w:spacing w:before="120" w:after="0"/>
        <w:textAlignment w:val="auto"/>
        <w:rPr>
          <w:szCs w:val="24"/>
          <w:lang w:val="en-US"/>
        </w:rPr>
      </w:pPr>
      <w:r>
        <w:rPr>
          <w:szCs w:val="24"/>
          <w:lang w:val="en-US"/>
        </w:rPr>
        <w:lastRenderedPageBreak/>
        <w:t xml:space="preserve">It is anticipated that </w:t>
      </w:r>
      <w:r w:rsidR="00674F25">
        <w:rPr>
          <w:szCs w:val="24"/>
          <w:lang w:val="en-US"/>
        </w:rPr>
        <w:t xml:space="preserve">the </w:t>
      </w:r>
      <w:r w:rsidR="00B13569" w:rsidRPr="00B13569">
        <w:rPr>
          <w:szCs w:val="24"/>
          <w:lang w:val="en-US"/>
        </w:rPr>
        <w:t xml:space="preserve">CRP will involve 12-20 institutions from developed and developing MSs. </w:t>
      </w:r>
      <w:r w:rsidR="009840D3">
        <w:rPr>
          <w:szCs w:val="24"/>
          <w:lang w:val="en-US"/>
        </w:rPr>
        <w:t>T</w:t>
      </w:r>
      <w:r w:rsidR="006E308C">
        <w:rPr>
          <w:szCs w:val="24"/>
          <w:lang w:val="en-US"/>
        </w:rPr>
        <w:t>h</w:t>
      </w:r>
      <w:r w:rsidR="00B13569" w:rsidRPr="00B13569">
        <w:rPr>
          <w:szCs w:val="24"/>
          <w:lang w:val="en-US"/>
        </w:rPr>
        <w:t xml:space="preserve">e institutions that have participated in </w:t>
      </w:r>
      <w:r w:rsidR="000E1FE3">
        <w:rPr>
          <w:szCs w:val="24"/>
          <w:lang w:val="en-US"/>
        </w:rPr>
        <w:t>international networks</w:t>
      </w:r>
      <w:r w:rsidR="00B13569" w:rsidRPr="00B13569">
        <w:rPr>
          <w:szCs w:val="24"/>
          <w:lang w:val="en-US"/>
        </w:rPr>
        <w:t xml:space="preserve">, in particular working on development of </w:t>
      </w:r>
      <w:r w:rsidR="00776486">
        <w:rPr>
          <w:szCs w:val="24"/>
          <w:lang w:val="en-US"/>
        </w:rPr>
        <w:t xml:space="preserve">geopolymers as waste </w:t>
      </w:r>
      <w:r w:rsidR="00B87096">
        <w:rPr>
          <w:szCs w:val="24"/>
          <w:lang w:val="en-US"/>
        </w:rPr>
        <w:t>forms</w:t>
      </w:r>
      <w:r w:rsidR="00B13569" w:rsidRPr="00B13569">
        <w:rPr>
          <w:szCs w:val="24"/>
          <w:lang w:val="en-US"/>
        </w:rPr>
        <w:t xml:space="preserve">, </w:t>
      </w:r>
      <w:r w:rsidR="00B87096">
        <w:rPr>
          <w:szCs w:val="24"/>
          <w:lang w:val="en-US"/>
        </w:rPr>
        <w:t xml:space="preserve">will be </w:t>
      </w:r>
      <w:r w:rsidR="00FE5FB2">
        <w:rPr>
          <w:szCs w:val="24"/>
          <w:lang w:val="en-US"/>
        </w:rPr>
        <w:t>encouraged</w:t>
      </w:r>
      <w:r w:rsidR="00B87096">
        <w:rPr>
          <w:szCs w:val="24"/>
          <w:lang w:val="en-US"/>
        </w:rPr>
        <w:t xml:space="preserve"> to participate </w:t>
      </w:r>
      <w:r w:rsidR="00B13569" w:rsidRPr="00B13569">
        <w:rPr>
          <w:szCs w:val="24"/>
          <w:lang w:val="en-US"/>
        </w:rPr>
        <w:t xml:space="preserve">in </w:t>
      </w:r>
      <w:r w:rsidR="00B87096">
        <w:rPr>
          <w:szCs w:val="24"/>
          <w:lang w:val="en-US"/>
        </w:rPr>
        <w:t>this CRP</w:t>
      </w:r>
      <w:r w:rsidR="00B13569" w:rsidRPr="00B13569">
        <w:rPr>
          <w:szCs w:val="24"/>
          <w:lang w:val="en-US"/>
        </w:rPr>
        <w:t>. Selection of institutions will be based on the relevance of their individual proposals according to the scope and objectives of the project, the qualifications of counterparts and availability of proper R&amp;D facilities</w:t>
      </w:r>
      <w:r w:rsidR="00543A78">
        <w:rPr>
          <w:szCs w:val="24"/>
          <w:lang w:val="en-US"/>
        </w:rPr>
        <w:t xml:space="preserve"> and available equipment</w:t>
      </w:r>
      <w:r w:rsidR="00B13569" w:rsidRPr="00B13569">
        <w:rPr>
          <w:szCs w:val="24"/>
          <w:lang w:val="en-US"/>
        </w:rPr>
        <w:t xml:space="preserve">. The balance between representatives from developed and developing MSs will be considered. A consultancy meeting will be organized at the Agency to make the final selection of participants based on realization of a balanced </w:t>
      </w:r>
      <w:r w:rsidR="00785E76" w:rsidRPr="00B13569">
        <w:rPr>
          <w:szCs w:val="24"/>
          <w:lang w:val="en-US"/>
        </w:rPr>
        <w:t>program</w:t>
      </w:r>
      <w:r w:rsidR="00B13569" w:rsidRPr="00B13569">
        <w:rPr>
          <w:szCs w:val="24"/>
          <w:lang w:val="en-US"/>
        </w:rPr>
        <w:t>.</w:t>
      </w:r>
    </w:p>
    <w:p w14:paraId="7B3860D4" w14:textId="77777777" w:rsidR="0012661A" w:rsidRPr="00B13569" w:rsidRDefault="0012661A" w:rsidP="00B13569">
      <w:pPr>
        <w:overflowPunct/>
        <w:autoSpaceDE/>
        <w:autoSpaceDN/>
        <w:adjustRightInd/>
        <w:spacing w:before="120" w:after="0"/>
        <w:textAlignment w:val="auto"/>
        <w:rPr>
          <w:szCs w:val="24"/>
          <w:lang w:val="en-US"/>
        </w:rPr>
      </w:pPr>
    </w:p>
    <w:p w14:paraId="1877CC94" w14:textId="77777777" w:rsidR="00B13569" w:rsidRPr="00B13569" w:rsidRDefault="00B13569" w:rsidP="00A01816">
      <w:pPr>
        <w:rPr>
          <w:rFonts w:ascii="Times New Roman Bold" w:hAnsi="Times New Roman Bold"/>
          <w:b/>
          <w:caps/>
          <w:kern w:val="28"/>
          <w:lang w:val="en-US"/>
        </w:rPr>
      </w:pPr>
      <w:r w:rsidRPr="00B13569">
        <w:rPr>
          <w:rFonts w:ascii="Times New Roman Bold" w:hAnsi="Times New Roman Bold"/>
          <w:b/>
          <w:bCs/>
          <w:caps/>
          <w:kern w:val="28"/>
          <w:szCs w:val="24"/>
          <w:lang w:val="en-US"/>
        </w:rPr>
        <w:t xml:space="preserve">Activity 3: </w:t>
      </w:r>
      <w:r w:rsidRPr="00B13569">
        <w:rPr>
          <w:rFonts w:ascii="Times New Roman Bold" w:hAnsi="Times New Roman Bold"/>
          <w:b/>
          <w:caps/>
          <w:kern w:val="28"/>
          <w:lang w:val="en-US"/>
        </w:rPr>
        <w:t>Perform research and collect data</w:t>
      </w:r>
    </w:p>
    <w:p w14:paraId="46EFFA65" w14:textId="0C106E54" w:rsidR="00B13569" w:rsidRDefault="00B13569" w:rsidP="00B13569">
      <w:pPr>
        <w:tabs>
          <w:tab w:val="left" w:pos="266"/>
        </w:tabs>
        <w:overflowPunct/>
        <w:autoSpaceDE/>
        <w:autoSpaceDN/>
        <w:adjustRightInd/>
        <w:spacing w:before="120" w:after="0"/>
        <w:contextualSpacing/>
        <w:textAlignment w:val="auto"/>
      </w:pPr>
      <w:r w:rsidRPr="00B13569">
        <w:t xml:space="preserve">Research, collection and analysis of data will be undertaken by the participants under the aegis of up to 5 Contracts and up to 25 Agreements. </w:t>
      </w:r>
      <w:r w:rsidRPr="00B13569">
        <w:rPr>
          <w:szCs w:val="24"/>
          <w:lang w:val="en-US"/>
        </w:rPr>
        <w:t xml:space="preserve">Capabilities of individual institutions, availability of resources and facilities for implementation of all individual projects will be </w:t>
      </w:r>
      <w:r w:rsidR="00B34C28" w:rsidRPr="00B13569">
        <w:rPr>
          <w:szCs w:val="24"/>
          <w:lang w:val="en-US"/>
        </w:rPr>
        <w:t>analyzed</w:t>
      </w:r>
      <w:r w:rsidRPr="00B13569">
        <w:rPr>
          <w:szCs w:val="24"/>
          <w:lang w:val="en-US"/>
        </w:rPr>
        <w:t xml:space="preserve"> and used to allocate t</w:t>
      </w:r>
      <w:r w:rsidRPr="00B13569">
        <w:t xml:space="preserve">he work described in the specific </w:t>
      </w:r>
      <w:r w:rsidR="0001215C">
        <w:t xml:space="preserve">work packages </w:t>
      </w:r>
      <w:r w:rsidRPr="00B13569">
        <w:t xml:space="preserve">across the participants. It is expected that some participants will contribute to more than one specific research objective. </w:t>
      </w:r>
    </w:p>
    <w:p w14:paraId="1371956A" w14:textId="077DB257" w:rsidR="00F4449E" w:rsidRDefault="00F4449E" w:rsidP="00B13569">
      <w:pPr>
        <w:tabs>
          <w:tab w:val="left" w:pos="266"/>
        </w:tabs>
        <w:overflowPunct/>
        <w:autoSpaceDE/>
        <w:autoSpaceDN/>
        <w:adjustRightInd/>
        <w:spacing w:before="120" w:after="0"/>
        <w:contextualSpacing/>
        <w:textAlignment w:val="auto"/>
      </w:pPr>
    </w:p>
    <w:p w14:paraId="7C2F7B3C" w14:textId="77777777" w:rsidR="00F4449E" w:rsidRPr="00B13569" w:rsidRDefault="00F4449E" w:rsidP="00B13569">
      <w:pPr>
        <w:tabs>
          <w:tab w:val="left" w:pos="266"/>
        </w:tabs>
        <w:overflowPunct/>
        <w:autoSpaceDE/>
        <w:autoSpaceDN/>
        <w:adjustRightInd/>
        <w:spacing w:before="120" w:after="0"/>
        <w:contextualSpacing/>
        <w:textAlignment w:val="auto"/>
      </w:pPr>
    </w:p>
    <w:p w14:paraId="7F65CA1B" w14:textId="7F1E7BE8" w:rsidR="00B13569" w:rsidRPr="00B13569" w:rsidRDefault="00B13569" w:rsidP="00A01816">
      <w:pPr>
        <w:rPr>
          <w:rFonts w:ascii="Times New Roman Bold" w:hAnsi="Times New Roman Bold"/>
          <w:b/>
          <w:caps/>
          <w:kern w:val="28"/>
          <w:lang w:val="en-US"/>
        </w:rPr>
      </w:pPr>
      <w:r w:rsidRPr="00B13569">
        <w:rPr>
          <w:rFonts w:ascii="Times New Roman Bold" w:hAnsi="Times New Roman Bold"/>
          <w:b/>
          <w:caps/>
          <w:kern w:val="28"/>
          <w:lang w:val="en-US"/>
        </w:rPr>
        <w:t>Activity 4: Shar</w:t>
      </w:r>
      <w:r w:rsidR="00BF7296">
        <w:rPr>
          <w:rFonts w:ascii="Times New Roman Bold" w:hAnsi="Times New Roman Bold"/>
          <w:b/>
          <w:caps/>
          <w:kern w:val="28"/>
          <w:lang w:val="en-US"/>
        </w:rPr>
        <w:t>ing</w:t>
      </w:r>
      <w:r w:rsidRPr="00B13569">
        <w:rPr>
          <w:rFonts w:ascii="Times New Roman Bold" w:hAnsi="Times New Roman Bold"/>
          <w:b/>
          <w:caps/>
          <w:kern w:val="28"/>
          <w:lang w:val="en-US"/>
        </w:rPr>
        <w:t xml:space="preserve"> results</w:t>
      </w:r>
      <w:r w:rsidR="00BF7296">
        <w:rPr>
          <w:rFonts w:ascii="Times New Roman Bold" w:hAnsi="Times New Roman Bold"/>
          <w:b/>
          <w:caps/>
          <w:kern w:val="28"/>
          <w:lang w:val="en-US"/>
        </w:rPr>
        <w:t>,</w:t>
      </w:r>
      <w:r w:rsidRPr="00B13569">
        <w:rPr>
          <w:rFonts w:ascii="Times New Roman Bold" w:hAnsi="Times New Roman Bold"/>
          <w:b/>
          <w:caps/>
          <w:kern w:val="28"/>
          <w:lang w:val="en-US"/>
        </w:rPr>
        <w:t xml:space="preserve"> coordinat</w:t>
      </w:r>
      <w:r w:rsidR="00BF7296">
        <w:rPr>
          <w:rFonts w:ascii="Times New Roman Bold" w:hAnsi="Times New Roman Bold"/>
          <w:b/>
          <w:caps/>
          <w:kern w:val="28"/>
          <w:lang w:val="en-US"/>
        </w:rPr>
        <w:t>ion</w:t>
      </w:r>
      <w:r w:rsidRPr="00B13569">
        <w:rPr>
          <w:rFonts w:ascii="Times New Roman Bold" w:hAnsi="Times New Roman Bold"/>
          <w:b/>
          <w:caps/>
          <w:kern w:val="28"/>
          <w:lang w:val="en-US"/>
        </w:rPr>
        <w:t xml:space="preserve"> and plan</w:t>
      </w:r>
    </w:p>
    <w:p w14:paraId="7F0770B4" w14:textId="05ABB123" w:rsidR="00B13569" w:rsidRPr="00B13569" w:rsidRDefault="00B13569" w:rsidP="00B13569">
      <w:pPr>
        <w:overflowPunct/>
        <w:autoSpaceDE/>
        <w:autoSpaceDN/>
        <w:adjustRightInd/>
        <w:spacing w:before="120" w:after="0"/>
        <w:textAlignment w:val="auto"/>
        <w:rPr>
          <w:szCs w:val="24"/>
          <w:lang w:val="en-US"/>
        </w:rPr>
      </w:pPr>
      <w:r w:rsidRPr="00B13569">
        <w:rPr>
          <w:szCs w:val="24"/>
          <w:lang w:val="en-US"/>
        </w:rPr>
        <w:t>Three RCMs will be held to share results and coordinate and plan the subsequent steps of the CRP. At the first RCM to be held in 20</w:t>
      </w:r>
      <w:r w:rsidR="008A25A7">
        <w:rPr>
          <w:szCs w:val="24"/>
          <w:lang w:val="en-US"/>
        </w:rPr>
        <w:t>24</w:t>
      </w:r>
      <w:r w:rsidRPr="00B13569">
        <w:rPr>
          <w:szCs w:val="24"/>
          <w:lang w:val="en-US"/>
        </w:rPr>
        <w:t xml:space="preserve"> the objectives of the CRP and individual projects will be discussed together with any initial results. The working plan for CRP implementation will be discussed, including the establishment of bilateral and multilateral co-operation between participating institutions.  </w:t>
      </w:r>
    </w:p>
    <w:p w14:paraId="5B7BB62E" w14:textId="503F4992" w:rsidR="00B13569" w:rsidRPr="00B13569" w:rsidRDefault="00B13569" w:rsidP="00B13569">
      <w:pPr>
        <w:overflowPunct/>
        <w:autoSpaceDE/>
        <w:autoSpaceDN/>
        <w:adjustRightInd/>
        <w:spacing w:before="120" w:after="0"/>
        <w:textAlignment w:val="auto"/>
        <w:rPr>
          <w:szCs w:val="24"/>
          <w:lang w:val="en-US"/>
        </w:rPr>
      </w:pPr>
      <w:r w:rsidRPr="00B13569">
        <w:rPr>
          <w:szCs w:val="24"/>
          <w:lang w:val="en-US"/>
        </w:rPr>
        <w:t>The 2</w:t>
      </w:r>
      <w:r w:rsidRPr="00B13569">
        <w:rPr>
          <w:szCs w:val="24"/>
          <w:vertAlign w:val="superscript"/>
          <w:lang w:val="en-US"/>
        </w:rPr>
        <w:t>nd</w:t>
      </w:r>
      <w:r w:rsidRPr="00B13569">
        <w:rPr>
          <w:szCs w:val="24"/>
          <w:lang w:val="en-US"/>
        </w:rPr>
        <w:t xml:space="preserve"> Research Co-ordination Meeting in 20</w:t>
      </w:r>
      <w:r w:rsidR="00B35425">
        <w:rPr>
          <w:szCs w:val="24"/>
          <w:lang w:val="en-US"/>
        </w:rPr>
        <w:t>25</w:t>
      </w:r>
      <w:r w:rsidRPr="00B13569">
        <w:rPr>
          <w:szCs w:val="24"/>
          <w:lang w:val="en-US"/>
        </w:rPr>
        <w:t xml:space="preserve"> will discuss the status of the CRP, progress in the implementation of the individual R&amp;D activities and results achieved, as well as recommendations for further development of the CRP. The </w:t>
      </w:r>
      <w:r w:rsidR="00785E76" w:rsidRPr="00B13569">
        <w:rPr>
          <w:szCs w:val="24"/>
          <w:lang w:val="en-US"/>
        </w:rPr>
        <w:t>program</w:t>
      </w:r>
      <w:r w:rsidRPr="00B13569">
        <w:rPr>
          <w:szCs w:val="24"/>
          <w:lang w:val="en-US"/>
        </w:rPr>
        <w:t xml:space="preserve"> leading to the final Research Co-ordination Meeting will be discussed.</w:t>
      </w:r>
    </w:p>
    <w:p w14:paraId="3408E83D" w14:textId="189B25C7" w:rsidR="00B13569" w:rsidRPr="00B13569" w:rsidRDefault="00B13569" w:rsidP="00B13569">
      <w:pPr>
        <w:overflowPunct/>
        <w:autoSpaceDE/>
        <w:autoSpaceDN/>
        <w:adjustRightInd/>
        <w:spacing w:before="120" w:after="0"/>
        <w:textAlignment w:val="auto"/>
        <w:rPr>
          <w:szCs w:val="24"/>
          <w:lang w:val="en-US"/>
        </w:rPr>
      </w:pPr>
      <w:r w:rsidRPr="00B13569">
        <w:rPr>
          <w:szCs w:val="24"/>
          <w:lang w:val="en-US"/>
        </w:rPr>
        <w:t>At the 3</w:t>
      </w:r>
      <w:r w:rsidRPr="00B13569">
        <w:rPr>
          <w:szCs w:val="24"/>
          <w:vertAlign w:val="superscript"/>
          <w:lang w:val="en-US"/>
        </w:rPr>
        <w:t xml:space="preserve">rd </w:t>
      </w:r>
      <w:r w:rsidRPr="00B13569">
        <w:rPr>
          <w:szCs w:val="24"/>
          <w:lang w:val="en-US"/>
        </w:rPr>
        <w:t>RCM to be held in 20</w:t>
      </w:r>
      <w:r w:rsidR="00B35425">
        <w:rPr>
          <w:szCs w:val="24"/>
          <w:lang w:val="en-US"/>
        </w:rPr>
        <w:t>26</w:t>
      </w:r>
      <w:r w:rsidRPr="00B13569">
        <w:rPr>
          <w:szCs w:val="24"/>
          <w:lang w:val="en-US"/>
        </w:rPr>
        <w:t xml:space="preserve"> summary reports of the outcomes of the individual projects will be presented and discussed. The structure and the scope of the final report of the CRP </w:t>
      </w:r>
      <w:r w:rsidR="00A9514A" w:rsidRPr="00B13569">
        <w:rPr>
          <w:szCs w:val="24"/>
          <w:lang w:val="en-US"/>
        </w:rPr>
        <w:t>will</w:t>
      </w:r>
      <w:r w:rsidRPr="00B13569">
        <w:rPr>
          <w:szCs w:val="24"/>
          <w:lang w:val="en-US"/>
        </w:rPr>
        <w:t xml:space="preserve"> be developed. The material to be included in the final report of the CRP will be prepared and discussed. The main achievements and general summary of the CRP will be identified and a small group convened to compile the final report.</w:t>
      </w:r>
    </w:p>
    <w:p w14:paraId="54C24AB8" w14:textId="44979F83" w:rsidR="00B13569" w:rsidRDefault="00B13569" w:rsidP="00B13569">
      <w:pPr>
        <w:overflowPunct/>
        <w:autoSpaceDE/>
        <w:autoSpaceDN/>
        <w:adjustRightInd/>
        <w:spacing w:before="120" w:after="0"/>
        <w:textAlignment w:val="auto"/>
        <w:rPr>
          <w:bCs/>
          <w:szCs w:val="24"/>
          <w:lang w:val="en-US"/>
        </w:rPr>
      </w:pPr>
      <w:r w:rsidRPr="00B13569">
        <w:rPr>
          <w:bCs/>
          <w:szCs w:val="24"/>
          <w:lang w:val="en-US"/>
        </w:rPr>
        <w:t>In addition to the three RCMs suitable international meetings will be identified where sub-groups of the CRP can meet and update each other on progress. The outcomes of these meetings will be circulated to all CRP participants.</w:t>
      </w:r>
    </w:p>
    <w:p w14:paraId="015595E1" w14:textId="77777777" w:rsidR="00A01816" w:rsidRPr="00B13569" w:rsidRDefault="00A01816" w:rsidP="00B13569">
      <w:pPr>
        <w:overflowPunct/>
        <w:autoSpaceDE/>
        <w:autoSpaceDN/>
        <w:adjustRightInd/>
        <w:spacing w:before="120" w:after="0"/>
        <w:textAlignment w:val="auto"/>
        <w:rPr>
          <w:bCs/>
          <w:szCs w:val="24"/>
          <w:lang w:val="en-US"/>
        </w:rPr>
      </w:pPr>
    </w:p>
    <w:p w14:paraId="3CB95786" w14:textId="4F8474FB" w:rsidR="00B13569" w:rsidRPr="00B13569" w:rsidRDefault="00B13569" w:rsidP="00A01816">
      <w:pPr>
        <w:rPr>
          <w:rFonts w:ascii="Times New Roman Bold" w:hAnsi="Times New Roman Bold"/>
          <w:b/>
          <w:bCs/>
          <w:caps/>
          <w:kern w:val="28"/>
          <w:szCs w:val="24"/>
          <w:lang w:val="en-US"/>
        </w:rPr>
      </w:pPr>
      <w:r w:rsidRPr="00B13569">
        <w:rPr>
          <w:rFonts w:ascii="Times New Roman Bold" w:hAnsi="Times New Roman Bold"/>
          <w:b/>
          <w:bCs/>
          <w:caps/>
          <w:kern w:val="28"/>
          <w:szCs w:val="24"/>
          <w:lang w:val="en-US"/>
        </w:rPr>
        <w:t xml:space="preserve">Activity 5: </w:t>
      </w:r>
      <w:r w:rsidRPr="00B13569">
        <w:rPr>
          <w:rFonts w:ascii="Times New Roman Bold" w:hAnsi="Times New Roman Bold"/>
          <w:b/>
          <w:caps/>
          <w:kern w:val="28"/>
          <w:lang w:val="en-US"/>
        </w:rPr>
        <w:t>Draft</w:t>
      </w:r>
      <w:r w:rsidR="00BF7296">
        <w:rPr>
          <w:rFonts w:ascii="Times New Roman Bold" w:hAnsi="Times New Roman Bold"/>
          <w:b/>
          <w:caps/>
          <w:kern w:val="28"/>
          <w:lang w:val="en-US"/>
        </w:rPr>
        <w:t>ing</w:t>
      </w:r>
      <w:r w:rsidRPr="00B13569">
        <w:rPr>
          <w:rFonts w:ascii="Times New Roman Bold" w:hAnsi="Times New Roman Bold"/>
          <w:b/>
          <w:caps/>
          <w:kern w:val="28"/>
          <w:lang w:val="en-US"/>
        </w:rPr>
        <w:t xml:space="preserve"> /finalis</w:t>
      </w:r>
      <w:r w:rsidR="00BF7296">
        <w:rPr>
          <w:rFonts w:ascii="Times New Roman Bold" w:hAnsi="Times New Roman Bold"/>
          <w:b/>
          <w:caps/>
          <w:kern w:val="28"/>
          <w:lang w:val="en-US"/>
        </w:rPr>
        <w:t>ing</w:t>
      </w:r>
      <w:r w:rsidRPr="00B13569">
        <w:rPr>
          <w:rFonts w:ascii="Times New Roman Bold" w:hAnsi="Times New Roman Bold"/>
          <w:b/>
          <w:caps/>
          <w:kern w:val="28"/>
          <w:lang w:val="en-US"/>
        </w:rPr>
        <w:t xml:space="preserve"> TECDOC</w:t>
      </w:r>
    </w:p>
    <w:p w14:paraId="2D5F91FD" w14:textId="26428A40" w:rsidR="00B13569" w:rsidRPr="00B13569" w:rsidRDefault="00B13569" w:rsidP="00B13569">
      <w:pPr>
        <w:overflowPunct/>
        <w:autoSpaceDE/>
        <w:autoSpaceDN/>
        <w:adjustRightInd/>
        <w:spacing w:before="120" w:after="0"/>
        <w:textAlignment w:val="auto"/>
        <w:rPr>
          <w:szCs w:val="24"/>
          <w:lang w:val="en-US"/>
        </w:rPr>
      </w:pPr>
      <w:r w:rsidRPr="00B13569">
        <w:rPr>
          <w:szCs w:val="24"/>
          <w:lang w:val="en-US"/>
        </w:rPr>
        <w:t xml:space="preserve">The CRP final report will take the form of an IAEA-TECDOC. The TECDOC will include the summary of the CRP implementation and individual reports of all participating institutions. The group identified will hold one consultancy meeting and will participate in two </w:t>
      </w:r>
      <w:r w:rsidR="00A9514A" w:rsidRPr="00B13569">
        <w:rPr>
          <w:szCs w:val="24"/>
          <w:lang w:val="en-US"/>
        </w:rPr>
        <w:t>home-based</w:t>
      </w:r>
      <w:r w:rsidRPr="00B13569">
        <w:rPr>
          <w:szCs w:val="24"/>
          <w:lang w:val="en-US"/>
        </w:rPr>
        <w:t xml:space="preserve"> assignments to </w:t>
      </w:r>
      <w:r w:rsidR="000D44FB" w:rsidRPr="00B13569">
        <w:rPr>
          <w:szCs w:val="24"/>
          <w:lang w:val="en-US"/>
        </w:rPr>
        <w:t>finalize</w:t>
      </w:r>
      <w:r w:rsidRPr="00B13569">
        <w:rPr>
          <w:szCs w:val="24"/>
          <w:lang w:val="en-US"/>
        </w:rPr>
        <w:t xml:space="preserve"> the draft TECDOC. In </w:t>
      </w:r>
      <w:r w:rsidR="00A9514A" w:rsidRPr="00B13569">
        <w:rPr>
          <w:szCs w:val="24"/>
          <w:lang w:val="en-US"/>
        </w:rPr>
        <w:t>addition,</w:t>
      </w:r>
      <w:r w:rsidRPr="00B13569">
        <w:rPr>
          <w:szCs w:val="24"/>
          <w:lang w:val="en-US"/>
        </w:rPr>
        <w:t xml:space="preserve"> appropriate publications in the technical literature will be encouraged.</w:t>
      </w:r>
    </w:p>
    <w:p w14:paraId="46705660" w14:textId="3BF09806" w:rsidR="00B13569" w:rsidRPr="00B13569" w:rsidRDefault="00712441" w:rsidP="007F5779">
      <w:pPr>
        <w:pStyle w:val="Nadpis1"/>
        <w:rPr>
          <w:rFonts w:ascii="Times New Roman Bold" w:hAnsi="Times New Roman Bold"/>
          <w:kern w:val="28"/>
          <w:szCs w:val="32"/>
          <w:lang w:val="en-US"/>
        </w:rPr>
      </w:pPr>
      <w:r>
        <w:rPr>
          <w:rFonts w:ascii="Times New Roman Bold" w:hAnsi="Times New Roman Bold"/>
          <w:kern w:val="28"/>
          <w:szCs w:val="32"/>
          <w:lang w:val="en-US"/>
        </w:rPr>
        <w:lastRenderedPageBreak/>
        <w:t xml:space="preserve"> CRP </w:t>
      </w:r>
      <w:r w:rsidR="00B0394B">
        <w:rPr>
          <w:rFonts w:ascii="Times New Roman Bold" w:hAnsi="Times New Roman Bold"/>
          <w:kern w:val="28"/>
          <w:szCs w:val="32"/>
          <w:lang w:val="en-US"/>
        </w:rPr>
        <w:t xml:space="preserve">contracts </w:t>
      </w:r>
    </w:p>
    <w:p w14:paraId="5EAE74F1" w14:textId="2788AB35" w:rsidR="00B13569" w:rsidRPr="00B13569" w:rsidRDefault="00B13569" w:rsidP="00B13569">
      <w:pPr>
        <w:overflowPunct/>
        <w:autoSpaceDE/>
        <w:autoSpaceDN/>
        <w:adjustRightInd/>
        <w:spacing w:before="120" w:after="0"/>
        <w:textAlignment w:val="auto"/>
        <w:rPr>
          <w:szCs w:val="24"/>
          <w:lang w:val="en-US"/>
        </w:rPr>
      </w:pPr>
      <w:r w:rsidRPr="00B13569">
        <w:rPr>
          <w:szCs w:val="24"/>
          <w:lang w:val="en-US"/>
        </w:rPr>
        <w:t xml:space="preserve">The duration of the CRP will be </w:t>
      </w:r>
      <w:r w:rsidR="00BF7296">
        <w:rPr>
          <w:szCs w:val="24"/>
          <w:lang w:val="en-US"/>
        </w:rPr>
        <w:t>four</w:t>
      </w:r>
      <w:r w:rsidR="00BF7296" w:rsidRPr="00B13569">
        <w:rPr>
          <w:szCs w:val="24"/>
          <w:lang w:val="en-US"/>
        </w:rPr>
        <w:t xml:space="preserve"> </w:t>
      </w:r>
      <w:r w:rsidRPr="00B13569">
        <w:rPr>
          <w:szCs w:val="24"/>
          <w:lang w:val="en-US"/>
        </w:rPr>
        <w:t>years.</w:t>
      </w:r>
    </w:p>
    <w:p w14:paraId="65C93A1C" w14:textId="10A1124C" w:rsidR="00B13569" w:rsidRPr="00B13569" w:rsidRDefault="00B13569" w:rsidP="00B13569">
      <w:pPr>
        <w:spacing w:before="120" w:after="0"/>
      </w:pPr>
      <w:r w:rsidRPr="00B13569">
        <w:t>The Agency will provide financial support for the three RCMs, support for up to 5 Research Contracts, 2 Home Based Assignments as well as for financial support and staffing for the three Consultancy Meetings.</w:t>
      </w:r>
    </w:p>
    <w:p w14:paraId="73C727F9" w14:textId="25054CC1" w:rsidR="00B13569" w:rsidRPr="00B13569" w:rsidRDefault="00B13569" w:rsidP="00B13569">
      <w:pPr>
        <w:spacing w:before="120" w:after="0"/>
        <w:rPr>
          <w:b/>
        </w:rPr>
      </w:pPr>
      <w:r w:rsidRPr="00B13569">
        <w:t>The participants in the CRP will be the Agreement and Contract holders (up to 25 Agreements and 5 Contracts), both from developed and developing countries. Technical supervision of the CRP will be implemented by the Technical Officer</w:t>
      </w:r>
      <w:r w:rsidRPr="00B13569">
        <w:rPr>
          <w:b/>
        </w:rPr>
        <w:t xml:space="preserve">. </w:t>
      </w:r>
    </w:p>
    <w:p w14:paraId="1D9C5399" w14:textId="0D6D0AF9" w:rsidR="003E7283" w:rsidRPr="00B13569" w:rsidRDefault="00B13569" w:rsidP="00B13569">
      <w:pPr>
        <w:spacing w:before="120" w:after="0"/>
        <w:rPr>
          <w:b/>
        </w:rPr>
      </w:pPr>
      <w:r w:rsidRPr="00B13569">
        <w:t xml:space="preserve">A Chief Scientific Investigator of the CRP will be appointed from one of the participants. </w:t>
      </w:r>
    </w:p>
    <w:p w14:paraId="7C2557C2" w14:textId="77777777" w:rsidR="00B13569" w:rsidRPr="00B13569" w:rsidRDefault="00B13569" w:rsidP="007F5779">
      <w:pPr>
        <w:pStyle w:val="Nadpis1"/>
        <w:rPr>
          <w:rFonts w:ascii="Times New Roman Bold" w:hAnsi="Times New Roman Bold"/>
          <w:kern w:val="28"/>
          <w:szCs w:val="32"/>
          <w:lang w:val="en-US"/>
        </w:rPr>
      </w:pPr>
      <w:r w:rsidRPr="00B13569">
        <w:rPr>
          <w:rFonts w:ascii="Times New Roman Bold" w:hAnsi="Times New Roman Bold"/>
          <w:kern w:val="28"/>
          <w:szCs w:val="32"/>
          <w:lang w:val="en-US"/>
        </w:rPr>
        <w:t xml:space="preserve">Assumptions </w:t>
      </w:r>
    </w:p>
    <w:p w14:paraId="3FA4B47F" w14:textId="7F28044E" w:rsidR="00B13569" w:rsidRPr="00B13569" w:rsidRDefault="00B13569" w:rsidP="00B13569">
      <w:pPr>
        <w:spacing w:before="120" w:after="0"/>
      </w:pPr>
      <w:r w:rsidRPr="00B13569">
        <w:t xml:space="preserve">It is assumed that </w:t>
      </w:r>
      <w:r w:rsidR="00A01816">
        <w:t>n</w:t>
      </w:r>
      <w:r w:rsidRPr="00B13569">
        <w:t xml:space="preserve">ational organisations with expertise in </w:t>
      </w:r>
      <w:r w:rsidR="00A01816">
        <w:t xml:space="preserve">geopolymer activities </w:t>
      </w:r>
      <w:r w:rsidRPr="00B13569">
        <w:t xml:space="preserve">will participate in the CRP. It is also assumed that within each nation support will be provided from appropriate institutions to participants during the duration of the CRP to enable them to undertake relevant research. </w:t>
      </w:r>
    </w:p>
    <w:p w14:paraId="2CAD5244" w14:textId="77777777" w:rsidR="00B13569" w:rsidRPr="00B13569" w:rsidRDefault="00B13569" w:rsidP="007F5779">
      <w:pPr>
        <w:pStyle w:val="Nadpis1"/>
        <w:rPr>
          <w:rFonts w:ascii="Times New Roman Bold" w:hAnsi="Times New Roman Bold"/>
          <w:kern w:val="28"/>
          <w:szCs w:val="32"/>
          <w:lang w:val="en-US"/>
        </w:rPr>
      </w:pPr>
      <w:r w:rsidRPr="00B13569">
        <w:rPr>
          <w:rFonts w:ascii="Times New Roman Bold" w:hAnsi="Times New Roman Bold"/>
          <w:kern w:val="28"/>
          <w:szCs w:val="32"/>
          <w:lang w:val="en-US"/>
        </w:rPr>
        <w:t xml:space="preserve">Foreseen Participation </w:t>
      </w:r>
    </w:p>
    <w:p w14:paraId="1039C449" w14:textId="692D1651" w:rsidR="00B13569" w:rsidRPr="00B13569" w:rsidRDefault="00B13569" w:rsidP="00B13569">
      <w:pPr>
        <w:overflowPunct/>
        <w:spacing w:after="0"/>
        <w:textAlignment w:val="auto"/>
      </w:pPr>
      <w:r w:rsidRPr="00B13569">
        <w:t>Participants in the CRP will be drawn from a selection of appropriate and qualified institutions</w:t>
      </w:r>
      <w:r w:rsidR="008B688F">
        <w:t xml:space="preserve"> from Member States</w:t>
      </w:r>
      <w:r w:rsidRPr="00B13569">
        <w:t xml:space="preserve">, </w:t>
      </w:r>
      <w:r w:rsidR="00222929">
        <w:t xml:space="preserve">not limited to </w:t>
      </w:r>
      <w:r w:rsidRPr="00B13569">
        <w:t>the following</w:t>
      </w:r>
      <w:r w:rsidR="00731A35">
        <w:t xml:space="preserve"> MS</w:t>
      </w:r>
      <w:r w:rsidRPr="00B13569">
        <w:t>:</w:t>
      </w:r>
    </w:p>
    <w:p w14:paraId="132BE63C" w14:textId="1EF2EB6F" w:rsidR="00B13569" w:rsidRDefault="00B13569" w:rsidP="00B13569">
      <w:pPr>
        <w:overflowPunct/>
        <w:spacing w:after="0"/>
        <w:ind w:left="284" w:hanging="284"/>
        <w:textAlignment w:val="auto"/>
        <w:rPr>
          <w:b/>
        </w:rPr>
      </w:pPr>
    </w:p>
    <w:p w14:paraId="14893010" w14:textId="77777777" w:rsidR="009C63EE" w:rsidRPr="009C63EE" w:rsidRDefault="009C63EE" w:rsidP="009C63EE">
      <w:pPr>
        <w:overflowPunct/>
        <w:spacing w:after="0"/>
        <w:ind w:left="284" w:hanging="284"/>
        <w:textAlignment w:val="auto"/>
        <w:rPr>
          <w:bCs/>
        </w:rPr>
      </w:pPr>
      <w:r w:rsidRPr="009C63EE">
        <w:rPr>
          <w:bCs/>
        </w:rPr>
        <w:t>Argentina, Australia, Belgium, Brazil, Canada, China, Czech Republic, Egypt, Finland,</w:t>
      </w:r>
    </w:p>
    <w:p w14:paraId="65B2CA94" w14:textId="77777777" w:rsidR="009C63EE" w:rsidRPr="009C63EE" w:rsidRDefault="009C63EE" w:rsidP="009C63EE">
      <w:pPr>
        <w:overflowPunct/>
        <w:spacing w:after="0"/>
        <w:ind w:left="284" w:hanging="284"/>
        <w:textAlignment w:val="auto"/>
        <w:rPr>
          <w:bCs/>
        </w:rPr>
      </w:pPr>
      <w:r w:rsidRPr="009C63EE">
        <w:rPr>
          <w:bCs/>
        </w:rPr>
        <w:t xml:space="preserve">France,  Germany, Hungary, India, Japan, Kazakhstan, Lithuania, Romania, Russian </w:t>
      </w:r>
    </w:p>
    <w:p w14:paraId="3B66CE95" w14:textId="77777777" w:rsidR="009C63EE" w:rsidRPr="009C63EE" w:rsidRDefault="009C63EE" w:rsidP="009C63EE">
      <w:pPr>
        <w:overflowPunct/>
        <w:spacing w:after="0"/>
        <w:ind w:left="284" w:hanging="284"/>
        <w:textAlignment w:val="auto"/>
        <w:rPr>
          <w:bCs/>
        </w:rPr>
      </w:pPr>
      <w:r w:rsidRPr="009C63EE">
        <w:rPr>
          <w:bCs/>
        </w:rPr>
        <w:t xml:space="preserve">Federation, Slovakia, South Africa, South Korea, Spain, Sweden, Switzerland, Ukraine, </w:t>
      </w:r>
    </w:p>
    <w:p w14:paraId="683EBC84" w14:textId="67E39E5A" w:rsidR="009C63EE" w:rsidRPr="009C63EE" w:rsidRDefault="009C63EE" w:rsidP="009C63EE">
      <w:pPr>
        <w:overflowPunct/>
        <w:spacing w:after="0"/>
        <w:ind w:left="284" w:hanging="284"/>
        <w:textAlignment w:val="auto"/>
        <w:rPr>
          <w:bCs/>
        </w:rPr>
      </w:pPr>
      <w:r w:rsidRPr="009C63EE">
        <w:rPr>
          <w:bCs/>
        </w:rPr>
        <w:t>UK, USA</w:t>
      </w:r>
      <w:r>
        <w:rPr>
          <w:bCs/>
        </w:rPr>
        <w:t xml:space="preserve"> and </w:t>
      </w:r>
      <w:r w:rsidRPr="009C63EE">
        <w:rPr>
          <w:bCs/>
        </w:rPr>
        <w:t>Uzbekistan</w:t>
      </w:r>
      <w:r>
        <w:rPr>
          <w:bCs/>
        </w:rPr>
        <w:t>.</w:t>
      </w:r>
    </w:p>
    <w:p w14:paraId="6C9E447C" w14:textId="77777777" w:rsidR="00B13569" w:rsidRPr="00B13569" w:rsidRDefault="00B13569" w:rsidP="00B13569">
      <w:pPr>
        <w:overflowPunct/>
        <w:spacing w:before="120" w:after="120"/>
        <w:textAlignment w:val="auto"/>
        <w:rPr>
          <w:szCs w:val="24"/>
        </w:rPr>
      </w:pPr>
      <w:r w:rsidRPr="00B13569">
        <w:rPr>
          <w:szCs w:val="24"/>
        </w:rPr>
        <w:t xml:space="preserve">The number of institutes to be included in the CRP will be determined by the optimal number of participants that can be effectively supported by the Agency to ensure the attainment of research objectives within available budgetary resources. The number of participants in the CRP should not be less than ten and should not exceed thirty. </w:t>
      </w:r>
    </w:p>
    <w:p w14:paraId="0EB644D5" w14:textId="77777777" w:rsidR="00B13569" w:rsidRPr="00B13569" w:rsidRDefault="00B13569" w:rsidP="00B13569">
      <w:pPr>
        <w:spacing w:before="120" w:after="120"/>
        <w:rPr>
          <w:szCs w:val="24"/>
        </w:rPr>
      </w:pPr>
      <w:r w:rsidRPr="00B13569">
        <w:rPr>
          <w:szCs w:val="24"/>
        </w:rPr>
        <w:t>In planning the CRP the award of more than one contract in a single MS should be avoided. Should it be considered necessary within the CRP to award two or more contracts to institutes in one MS, justification must be provided in the proposal evaluations. Consortium membership from a MS is permitted.</w:t>
      </w:r>
    </w:p>
    <w:p w14:paraId="017B558E" w14:textId="13230CFA" w:rsidR="00B13569" w:rsidRPr="00B13569" w:rsidRDefault="00B13569" w:rsidP="00B13569">
      <w:pPr>
        <w:overflowPunct/>
        <w:spacing w:before="120" w:after="120"/>
        <w:textAlignment w:val="auto"/>
        <w:rPr>
          <w:szCs w:val="24"/>
        </w:rPr>
      </w:pPr>
      <w:r w:rsidRPr="00B13569">
        <w:rPr>
          <w:szCs w:val="24"/>
        </w:rPr>
        <w:t xml:space="preserve">It is the policy of the Agency to proactively cooperate with other national and international organisations sponsoring research in fields of common interest. Priority for participation in CRPs is given to institutes in developing MSs, insofar as they can complete the required programme of work and to qualified young and female researchers. In cases where a female and male researcher are equally qualified, preference will be given to the female researcher in order to contribute to the goal of a gender balance. </w:t>
      </w:r>
    </w:p>
    <w:p w14:paraId="738DE892" w14:textId="77777777" w:rsidR="00B13569" w:rsidRPr="00B13569" w:rsidRDefault="00B13569" w:rsidP="007F5779">
      <w:pPr>
        <w:pStyle w:val="Nadpis1"/>
        <w:rPr>
          <w:rFonts w:ascii="Times New Roman Bold" w:hAnsi="Times New Roman Bold"/>
          <w:kern w:val="28"/>
          <w:szCs w:val="32"/>
          <w:lang w:val="en-US"/>
        </w:rPr>
      </w:pPr>
      <w:r w:rsidRPr="00B13569">
        <w:rPr>
          <w:rFonts w:ascii="Times New Roman Bold" w:hAnsi="Times New Roman Bold"/>
          <w:kern w:val="28"/>
          <w:szCs w:val="32"/>
          <w:lang w:val="en-US"/>
        </w:rPr>
        <w:lastRenderedPageBreak/>
        <w:t>Links to Technical Cooperation Projects</w:t>
      </w:r>
    </w:p>
    <w:p w14:paraId="26202DE4" w14:textId="5E4A4399" w:rsidR="00B13569" w:rsidRPr="00B13569" w:rsidRDefault="00B13569" w:rsidP="00B13569">
      <w:pPr>
        <w:spacing w:before="120" w:after="0"/>
        <w:rPr>
          <w:highlight w:val="yellow"/>
        </w:rPr>
      </w:pPr>
      <w:r w:rsidRPr="00B13569">
        <w:t xml:space="preserve">The CRP is providing valuable information for participants of TC Regional Project RER9143 “Enhancing Radioactive Waste Management Capabilities” and some of CRP activities could be synergetic this TCP. Although the CRP has not followed from </w:t>
      </w:r>
      <w:r w:rsidR="008F75D1">
        <w:t xml:space="preserve">a </w:t>
      </w:r>
      <w:r w:rsidRPr="00B13569">
        <w:t>TCP</w:t>
      </w:r>
      <w:r w:rsidR="008F75D1">
        <w:t xml:space="preserve"> request</w:t>
      </w:r>
      <w:r w:rsidRPr="00B13569">
        <w:t xml:space="preserve">, it is expected that there will be a technology transfer from this CRP particularly in concern with potential waste management schemes </w:t>
      </w:r>
      <w:r w:rsidR="001E0985">
        <w:t xml:space="preserve">to Member States </w:t>
      </w:r>
      <w:r w:rsidR="00F00702">
        <w:t xml:space="preserve">that have </w:t>
      </w:r>
      <w:r w:rsidRPr="00B13569">
        <w:t xml:space="preserve">small, medium and large inventories. It is also likely that some of MS representatives could be partly funded via this TCP and thus a TC funding component could be addressed. </w:t>
      </w:r>
    </w:p>
    <w:p w14:paraId="2C3E0370" w14:textId="77777777" w:rsidR="00B13569" w:rsidRPr="00B13569" w:rsidRDefault="00B13569" w:rsidP="007F5779">
      <w:pPr>
        <w:pStyle w:val="Nadpis1"/>
        <w:rPr>
          <w:rFonts w:ascii="Times New Roman Bold" w:hAnsi="Times New Roman Bold"/>
          <w:kern w:val="28"/>
          <w:szCs w:val="32"/>
          <w:lang w:val="en-US"/>
        </w:rPr>
      </w:pPr>
      <w:r w:rsidRPr="00B13569">
        <w:rPr>
          <w:rFonts w:ascii="Times New Roman Bold" w:hAnsi="Times New Roman Bold"/>
          <w:kern w:val="28"/>
          <w:szCs w:val="32"/>
          <w:lang w:val="en-US"/>
        </w:rPr>
        <w:t>CRP Advisory Documents</w:t>
      </w:r>
    </w:p>
    <w:p w14:paraId="6216A49F" w14:textId="55273638" w:rsidR="00B13569" w:rsidRDefault="00B13569" w:rsidP="00B13569">
      <w:pPr>
        <w:spacing w:before="120" w:after="120"/>
        <w:rPr>
          <w:szCs w:val="24"/>
        </w:rPr>
      </w:pPr>
      <w:r w:rsidRPr="00B13569">
        <w:rPr>
          <w:szCs w:val="24"/>
        </w:rPr>
        <w:t>The CRP advisory documents are provided in Annex 1, 2 and 3</w:t>
      </w:r>
      <w:r w:rsidR="00222929">
        <w:rPr>
          <w:szCs w:val="24"/>
        </w:rPr>
        <w:t xml:space="preserve"> </w:t>
      </w:r>
    </w:p>
    <w:p w14:paraId="3C9C5EF7" w14:textId="77777777" w:rsidR="00B13569" w:rsidRPr="00B13569" w:rsidRDefault="00B13569" w:rsidP="00B13569">
      <w:pPr>
        <w:overflowPunct/>
        <w:autoSpaceDE/>
        <w:autoSpaceDN/>
        <w:adjustRightInd/>
        <w:spacing w:after="0"/>
        <w:jc w:val="left"/>
        <w:textAlignment w:val="auto"/>
        <w:rPr>
          <w:b/>
        </w:rPr>
      </w:pPr>
      <w:r w:rsidRPr="00B13569">
        <w:rPr>
          <w:b/>
        </w:rPr>
        <w:br w:type="page"/>
      </w:r>
    </w:p>
    <w:p w14:paraId="55F3FB97" w14:textId="3DED492E" w:rsidR="00B13569" w:rsidRPr="00B13569" w:rsidRDefault="00B13569" w:rsidP="007F5779">
      <w:pPr>
        <w:pStyle w:val="Nadpis1"/>
        <w:rPr>
          <w:rFonts w:ascii="Times New Roman Bold" w:hAnsi="Times New Roman Bold"/>
          <w:kern w:val="28"/>
          <w:sz w:val="28"/>
          <w:lang w:val="en-US"/>
        </w:rPr>
      </w:pPr>
      <w:r w:rsidRPr="00B13569">
        <w:rPr>
          <w:rFonts w:ascii="Times New Roman Bold" w:hAnsi="Times New Roman Bold"/>
          <w:kern w:val="28"/>
          <w:sz w:val="28"/>
          <w:lang w:val="en-US"/>
        </w:rPr>
        <w:lastRenderedPageBreak/>
        <w:t>Annex 1. Format for Presentation of Progress Reports at RCMs</w:t>
      </w:r>
    </w:p>
    <w:p w14:paraId="1CB28717" w14:textId="456BC9C5" w:rsidR="00B13569" w:rsidRPr="00B13569" w:rsidRDefault="00B13569" w:rsidP="00B13569">
      <w:pPr>
        <w:spacing w:before="120" w:after="0"/>
        <w:rPr>
          <w:color w:val="000000"/>
          <w:szCs w:val="24"/>
        </w:rPr>
      </w:pPr>
      <w:r w:rsidRPr="00B13569">
        <w:rPr>
          <w:color w:val="000000"/>
          <w:szCs w:val="24"/>
        </w:rPr>
        <w:t xml:space="preserve">The standardized report format should be used for individual progress reporting during RCM meetings. </w:t>
      </w:r>
      <w:r w:rsidR="0092799F">
        <w:rPr>
          <w:color w:val="000000"/>
          <w:szCs w:val="24"/>
        </w:rPr>
        <w:t>Additionally, i</w:t>
      </w:r>
      <w:r w:rsidRPr="00B13569">
        <w:rPr>
          <w:color w:val="000000"/>
          <w:szCs w:val="24"/>
        </w:rPr>
        <w:t xml:space="preserve">ndividual </w:t>
      </w:r>
      <w:r w:rsidR="000D44FB" w:rsidRPr="00B13569">
        <w:rPr>
          <w:color w:val="000000"/>
          <w:szCs w:val="24"/>
        </w:rPr>
        <w:t>PowerPoint</w:t>
      </w:r>
      <w:r w:rsidRPr="00B13569">
        <w:rPr>
          <w:color w:val="000000"/>
          <w:szCs w:val="24"/>
        </w:rPr>
        <w:t xml:space="preserve"> presentations should be prepared for distribution to all IAEA CRP participants during the meeting. An IAEA </w:t>
      </w:r>
      <w:r w:rsidR="000D44FB" w:rsidRPr="00B13569">
        <w:rPr>
          <w:color w:val="000000"/>
          <w:szCs w:val="24"/>
        </w:rPr>
        <w:t>PowerPoint</w:t>
      </w:r>
      <w:r w:rsidRPr="00B13569">
        <w:rPr>
          <w:color w:val="000000"/>
          <w:szCs w:val="24"/>
        </w:rPr>
        <w:t xml:space="preserve"> template will be provided and it is preferred that participants use this template to report their results at the RCM.</w:t>
      </w:r>
    </w:p>
    <w:p w14:paraId="07F534CE" w14:textId="77777777" w:rsidR="00B13569" w:rsidRPr="00B13569" w:rsidRDefault="00B13569" w:rsidP="00B13569">
      <w:pPr>
        <w:spacing w:before="120" w:after="0"/>
        <w:jc w:val="left"/>
        <w:rPr>
          <w:color w:val="000000"/>
          <w:szCs w:val="24"/>
        </w:rPr>
      </w:pPr>
    </w:p>
    <w:p w14:paraId="64F78632" w14:textId="68BF88BA" w:rsidR="00B13569" w:rsidRPr="00B13569" w:rsidRDefault="00B13569" w:rsidP="00B13569">
      <w:pPr>
        <w:spacing w:before="120" w:after="0"/>
        <w:jc w:val="left"/>
        <w:rPr>
          <w:bCs/>
          <w:color w:val="000000"/>
          <w:szCs w:val="24"/>
        </w:rPr>
      </w:pPr>
      <w:r w:rsidRPr="00B13569">
        <w:rPr>
          <w:bCs/>
          <w:color w:val="000000"/>
          <w:szCs w:val="24"/>
        </w:rPr>
        <w:t xml:space="preserve">The </w:t>
      </w:r>
      <w:r w:rsidR="000D44FB" w:rsidRPr="00B13569">
        <w:rPr>
          <w:bCs/>
          <w:color w:val="000000"/>
          <w:szCs w:val="24"/>
        </w:rPr>
        <w:t>PowerPoint</w:t>
      </w:r>
      <w:r w:rsidRPr="00B13569">
        <w:rPr>
          <w:bCs/>
          <w:color w:val="000000"/>
          <w:szCs w:val="24"/>
        </w:rPr>
        <w:t xml:space="preserve"> presentations for progress reporting should include:</w:t>
      </w:r>
    </w:p>
    <w:p w14:paraId="06E41152"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Title slide with research title, authors and institutional affiliation(s);</w:t>
      </w:r>
    </w:p>
    <w:p w14:paraId="76793281"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 xml:space="preserve">Introduction/ background demonstrating linkage to CRP research objectives (two to three slides); </w:t>
      </w:r>
    </w:p>
    <w:p w14:paraId="22937627"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 xml:space="preserve">Research methodology – methods and assumptions (two to three slides); </w:t>
      </w:r>
    </w:p>
    <w:p w14:paraId="0E28703E"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Description of the study approach and/ or the experimental techniques and equipment used/ proposed for use (two to three slides). As appropriate this should include data sources and methods of analysis used;</w:t>
      </w:r>
    </w:p>
    <w:p w14:paraId="4066A53C"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Presentation and discussion of results (may be broken into 2 sections - up to 15 slides, including tables and graphs);</w:t>
      </w:r>
    </w:p>
    <w:p w14:paraId="3CDDB6CE" w14:textId="77777777" w:rsidR="00B13569" w:rsidRPr="00B13569" w:rsidRDefault="00B13569" w:rsidP="007F5779">
      <w:pPr>
        <w:numPr>
          <w:ilvl w:val="0"/>
          <w:numId w:val="11"/>
        </w:numPr>
        <w:tabs>
          <w:tab w:val="num" w:pos="426"/>
        </w:tabs>
        <w:overflowPunct/>
        <w:autoSpaceDE/>
        <w:autoSpaceDN/>
        <w:adjustRightInd/>
        <w:spacing w:before="120" w:after="0"/>
        <w:ind w:left="426" w:hanging="426"/>
        <w:textAlignment w:val="auto"/>
        <w:rPr>
          <w:bCs/>
          <w:color w:val="000000"/>
          <w:szCs w:val="24"/>
        </w:rPr>
      </w:pPr>
      <w:r w:rsidRPr="00B13569">
        <w:rPr>
          <w:bCs/>
          <w:color w:val="000000"/>
          <w:szCs w:val="24"/>
        </w:rPr>
        <w:t>Conclusions and suggestions for further work. In the final RCM this should recommend material for inclusion in the TECDOC (one to two slides).</w:t>
      </w:r>
    </w:p>
    <w:p w14:paraId="20BAC5AB" w14:textId="77777777" w:rsidR="00B13569" w:rsidRPr="00B13569" w:rsidRDefault="00B13569" w:rsidP="00B13569">
      <w:pPr>
        <w:spacing w:before="120" w:after="0"/>
        <w:ind w:left="720"/>
        <w:contextualSpacing/>
        <w:rPr>
          <w:b/>
        </w:rPr>
      </w:pPr>
    </w:p>
    <w:p w14:paraId="383DF9E1" w14:textId="77777777" w:rsidR="00B13569" w:rsidRPr="00B13569" w:rsidRDefault="00B13569" w:rsidP="00B13569">
      <w:pPr>
        <w:overflowPunct/>
        <w:autoSpaceDE/>
        <w:autoSpaceDN/>
        <w:adjustRightInd/>
        <w:spacing w:after="0"/>
        <w:jc w:val="left"/>
        <w:textAlignment w:val="auto"/>
        <w:rPr>
          <w:b/>
        </w:rPr>
      </w:pPr>
      <w:r w:rsidRPr="00B13569">
        <w:rPr>
          <w:b/>
        </w:rPr>
        <w:br w:type="page"/>
      </w:r>
    </w:p>
    <w:p w14:paraId="3CA7EE87" w14:textId="1C7CCB77" w:rsidR="00B13569" w:rsidRPr="00B13569" w:rsidRDefault="00B13569" w:rsidP="007F5779">
      <w:pPr>
        <w:pStyle w:val="Nadpis1"/>
        <w:rPr>
          <w:rFonts w:ascii="Times New Roman Bold" w:hAnsi="Times New Roman Bold"/>
          <w:kern w:val="28"/>
          <w:sz w:val="28"/>
          <w:lang w:val="en-US"/>
        </w:rPr>
      </w:pPr>
      <w:r w:rsidRPr="00B13569">
        <w:rPr>
          <w:rFonts w:ascii="Times New Roman Bold" w:hAnsi="Times New Roman Bold"/>
          <w:kern w:val="28"/>
          <w:sz w:val="28"/>
          <w:lang w:val="en-US"/>
        </w:rPr>
        <w:lastRenderedPageBreak/>
        <w:t xml:space="preserve">Annex 2. Format for Preparation of the Final Report of the CRP </w:t>
      </w:r>
    </w:p>
    <w:p w14:paraId="117676F4" w14:textId="77777777" w:rsidR="00B13569" w:rsidRPr="00B13569" w:rsidRDefault="00B13569" w:rsidP="00B13569">
      <w:pPr>
        <w:spacing w:before="120" w:after="0"/>
        <w:jc w:val="left"/>
        <w:rPr>
          <w:color w:val="000000"/>
          <w:szCs w:val="24"/>
        </w:rPr>
      </w:pPr>
      <w:r w:rsidRPr="00B13569">
        <w:rPr>
          <w:color w:val="000000"/>
          <w:szCs w:val="24"/>
        </w:rPr>
        <w:t>Standardization will facilitate compilation and editing of the individual research contributions in the preparation of the final report of the CRP results for the publication. In order to speed up the publication process the following MUST be provided:</w:t>
      </w:r>
    </w:p>
    <w:p w14:paraId="08BE342E" w14:textId="77777777" w:rsidR="00B13569" w:rsidRPr="00B13569" w:rsidRDefault="00B13569" w:rsidP="00B13569">
      <w:pPr>
        <w:spacing w:before="120" w:after="0"/>
        <w:ind w:left="426" w:hanging="426"/>
        <w:rPr>
          <w:color w:val="000000"/>
          <w:szCs w:val="24"/>
        </w:rPr>
      </w:pPr>
      <w:r w:rsidRPr="00B13569">
        <w:rPr>
          <w:color w:val="000000"/>
          <w:szCs w:val="24"/>
        </w:rPr>
        <w:t xml:space="preserve">1. </w:t>
      </w:r>
      <w:r w:rsidRPr="00B13569">
        <w:rPr>
          <w:color w:val="000000"/>
          <w:szCs w:val="24"/>
        </w:rPr>
        <w:tab/>
        <w:t xml:space="preserve">Electronic file in MS Word format that contains the final report of the individual research topic. The report should be submitted by e-mail by a date that will be specified by the final RCM. </w:t>
      </w:r>
    </w:p>
    <w:p w14:paraId="03E46B68" w14:textId="77777777" w:rsidR="00B13569" w:rsidRPr="00B13569" w:rsidRDefault="00B13569" w:rsidP="00B13569">
      <w:pPr>
        <w:spacing w:before="120" w:after="0"/>
        <w:ind w:left="426" w:hanging="426"/>
        <w:rPr>
          <w:color w:val="000000"/>
          <w:szCs w:val="24"/>
        </w:rPr>
      </w:pPr>
      <w:r w:rsidRPr="00B13569">
        <w:rPr>
          <w:color w:val="000000"/>
          <w:szCs w:val="24"/>
        </w:rPr>
        <w:t xml:space="preserve">2. </w:t>
      </w:r>
      <w:r w:rsidRPr="00B13569">
        <w:rPr>
          <w:color w:val="000000"/>
          <w:szCs w:val="24"/>
        </w:rPr>
        <w:tab/>
        <w:t xml:space="preserve">The report should follow the format required for IAEA TECDOCs (an example file will be provided). </w:t>
      </w:r>
    </w:p>
    <w:p w14:paraId="6CF92C13" w14:textId="77777777" w:rsidR="00B13569" w:rsidRPr="00B13569" w:rsidRDefault="00B13569" w:rsidP="00B13569">
      <w:pPr>
        <w:spacing w:before="120" w:after="0"/>
        <w:ind w:left="426" w:hanging="426"/>
        <w:rPr>
          <w:color w:val="000000"/>
          <w:szCs w:val="24"/>
        </w:rPr>
      </w:pPr>
      <w:r w:rsidRPr="00B13569">
        <w:rPr>
          <w:color w:val="000000"/>
          <w:szCs w:val="24"/>
        </w:rPr>
        <w:t xml:space="preserve">3. </w:t>
      </w:r>
      <w:r w:rsidRPr="00B13569">
        <w:rPr>
          <w:color w:val="000000"/>
          <w:szCs w:val="24"/>
        </w:rPr>
        <w:tab/>
        <w:t>The report itself should typically be between 15-30 pages including references; additional information may be provided in separate files (</w:t>
      </w:r>
      <w:r w:rsidRPr="00B13569">
        <w:rPr>
          <w:i/>
          <w:color w:val="000000"/>
          <w:szCs w:val="24"/>
        </w:rPr>
        <w:t>e.g.</w:t>
      </w:r>
      <w:r w:rsidRPr="00B13569">
        <w:rPr>
          <w:color w:val="000000"/>
          <w:szCs w:val="24"/>
        </w:rPr>
        <w:t xml:space="preserve"> relevant published papers), subject to copyright requirements.</w:t>
      </w:r>
    </w:p>
    <w:p w14:paraId="2E1CD70E" w14:textId="77777777" w:rsidR="00B13569" w:rsidRPr="00B13569" w:rsidRDefault="00B13569" w:rsidP="00B13569">
      <w:pPr>
        <w:spacing w:before="120" w:after="0"/>
        <w:ind w:left="426" w:hanging="426"/>
        <w:rPr>
          <w:color w:val="000000"/>
          <w:szCs w:val="24"/>
        </w:rPr>
      </w:pPr>
      <w:r w:rsidRPr="00B13569">
        <w:rPr>
          <w:color w:val="000000"/>
          <w:szCs w:val="24"/>
        </w:rPr>
        <w:t xml:space="preserve">4. </w:t>
      </w:r>
      <w:r w:rsidRPr="00B13569">
        <w:rPr>
          <w:color w:val="000000"/>
          <w:szCs w:val="24"/>
        </w:rPr>
        <w:tab/>
        <w:t xml:space="preserve">Figures and/or tables generated in applications other than MS Word, shall be integrated in the text of the report, but also submitted separately as the "source" files (e.g. Excel sheets, JPG or other graphic files, etc.) to enable any required formatting/editing by the report compilers. </w:t>
      </w:r>
    </w:p>
    <w:p w14:paraId="2372FB32" w14:textId="77777777" w:rsidR="00B13569" w:rsidRPr="00B13569" w:rsidRDefault="00B13569" w:rsidP="00B13569">
      <w:pPr>
        <w:spacing w:before="120" w:after="0"/>
        <w:ind w:left="426" w:hanging="426"/>
        <w:rPr>
          <w:color w:val="000000"/>
          <w:szCs w:val="24"/>
        </w:rPr>
      </w:pPr>
      <w:r w:rsidRPr="00B13569">
        <w:rPr>
          <w:color w:val="000000"/>
          <w:szCs w:val="24"/>
        </w:rPr>
        <w:t>The report should be structured as follows:</w:t>
      </w:r>
    </w:p>
    <w:p w14:paraId="0D1B6F1B" w14:textId="49CF1912" w:rsidR="00B13569" w:rsidRPr="00B13569" w:rsidRDefault="00B13569" w:rsidP="007F5779">
      <w:pPr>
        <w:numPr>
          <w:ilvl w:val="0"/>
          <w:numId w:val="9"/>
        </w:numPr>
        <w:spacing w:before="120" w:after="0"/>
        <w:contextualSpacing/>
        <w:rPr>
          <w:color w:val="000000"/>
          <w:szCs w:val="24"/>
        </w:rPr>
      </w:pPr>
      <w:r w:rsidRPr="00B13569">
        <w:rPr>
          <w:color w:val="000000"/>
          <w:szCs w:val="24"/>
        </w:rPr>
        <w:t>Research title, authors and institutional affiliation(s)</w:t>
      </w:r>
      <w:r w:rsidR="006157FC">
        <w:rPr>
          <w:color w:val="000000"/>
          <w:szCs w:val="24"/>
        </w:rPr>
        <w:t>;</w:t>
      </w:r>
    </w:p>
    <w:p w14:paraId="70820C4A" w14:textId="5D89BCFA" w:rsidR="00B13569" w:rsidRPr="00B13569" w:rsidRDefault="00B13569" w:rsidP="007F5779">
      <w:pPr>
        <w:numPr>
          <w:ilvl w:val="0"/>
          <w:numId w:val="9"/>
        </w:numPr>
        <w:spacing w:before="120" w:after="0"/>
        <w:contextualSpacing/>
        <w:rPr>
          <w:color w:val="000000"/>
          <w:szCs w:val="24"/>
        </w:rPr>
      </w:pPr>
      <w:r w:rsidRPr="00B13569">
        <w:rPr>
          <w:color w:val="000000"/>
          <w:szCs w:val="24"/>
        </w:rPr>
        <w:t>Abstract</w:t>
      </w:r>
      <w:r w:rsidR="006157FC">
        <w:rPr>
          <w:color w:val="000000"/>
          <w:szCs w:val="24"/>
        </w:rPr>
        <w:t>;</w:t>
      </w:r>
    </w:p>
    <w:p w14:paraId="481E568A" w14:textId="77777777" w:rsidR="00B13569" w:rsidRPr="00B13569" w:rsidRDefault="00B13569" w:rsidP="007F5779">
      <w:pPr>
        <w:numPr>
          <w:ilvl w:val="0"/>
          <w:numId w:val="9"/>
        </w:numPr>
        <w:spacing w:before="120" w:after="0"/>
        <w:contextualSpacing/>
        <w:rPr>
          <w:color w:val="000000"/>
          <w:szCs w:val="24"/>
        </w:rPr>
      </w:pPr>
      <w:r w:rsidRPr="00B13569">
        <w:rPr>
          <w:color w:val="000000"/>
          <w:szCs w:val="24"/>
        </w:rPr>
        <w:t xml:space="preserve">Introduction/ background demonstrating linkage to CRP research objectives; </w:t>
      </w:r>
    </w:p>
    <w:p w14:paraId="4EEAB616" w14:textId="6F36EFF6" w:rsidR="00B13569" w:rsidRPr="00B13569" w:rsidRDefault="00B13569" w:rsidP="007F5779">
      <w:pPr>
        <w:numPr>
          <w:ilvl w:val="0"/>
          <w:numId w:val="9"/>
        </w:numPr>
        <w:spacing w:before="120" w:after="0"/>
        <w:contextualSpacing/>
        <w:rPr>
          <w:color w:val="000000"/>
          <w:szCs w:val="24"/>
        </w:rPr>
      </w:pPr>
      <w:r w:rsidRPr="00B13569">
        <w:rPr>
          <w:color w:val="000000"/>
          <w:szCs w:val="24"/>
        </w:rPr>
        <w:t>Research methodology – methods and assumptions</w:t>
      </w:r>
      <w:r w:rsidR="006157FC">
        <w:rPr>
          <w:color w:val="000000"/>
          <w:szCs w:val="24"/>
        </w:rPr>
        <w:t>;</w:t>
      </w:r>
      <w:r w:rsidRPr="00B13569">
        <w:rPr>
          <w:color w:val="000000"/>
          <w:szCs w:val="24"/>
        </w:rPr>
        <w:t xml:space="preserve"> </w:t>
      </w:r>
    </w:p>
    <w:p w14:paraId="1D584E8C" w14:textId="77777777" w:rsidR="00B13569" w:rsidRPr="00B13569" w:rsidRDefault="00B13569" w:rsidP="007F5779">
      <w:pPr>
        <w:numPr>
          <w:ilvl w:val="0"/>
          <w:numId w:val="9"/>
        </w:numPr>
        <w:spacing w:before="120" w:after="0"/>
        <w:contextualSpacing/>
        <w:rPr>
          <w:color w:val="000000"/>
          <w:szCs w:val="24"/>
        </w:rPr>
      </w:pPr>
      <w:r w:rsidRPr="00B13569">
        <w:rPr>
          <w:color w:val="000000"/>
          <w:szCs w:val="24"/>
        </w:rPr>
        <w:t>Description of the study approach and/ or the experimental techniques and equipment used. As appropriate this should include data sources and methods of analysis used;</w:t>
      </w:r>
    </w:p>
    <w:p w14:paraId="5FCA218E" w14:textId="77777777" w:rsidR="00B13569" w:rsidRPr="00B13569" w:rsidRDefault="00B13569" w:rsidP="007F5779">
      <w:pPr>
        <w:numPr>
          <w:ilvl w:val="0"/>
          <w:numId w:val="9"/>
        </w:numPr>
        <w:spacing w:before="120" w:after="0"/>
        <w:contextualSpacing/>
        <w:rPr>
          <w:color w:val="000000"/>
          <w:szCs w:val="24"/>
        </w:rPr>
      </w:pPr>
      <w:r w:rsidRPr="00B13569">
        <w:rPr>
          <w:color w:val="000000"/>
          <w:szCs w:val="24"/>
        </w:rPr>
        <w:t>Presentation and discussion of results (may be broken into 2 sections);</w:t>
      </w:r>
    </w:p>
    <w:p w14:paraId="6876367A" w14:textId="77777777" w:rsidR="00B13569" w:rsidRPr="00B13569" w:rsidRDefault="00B13569" w:rsidP="007F5779">
      <w:pPr>
        <w:numPr>
          <w:ilvl w:val="0"/>
          <w:numId w:val="9"/>
        </w:numPr>
        <w:spacing w:before="120" w:after="0"/>
        <w:contextualSpacing/>
        <w:rPr>
          <w:color w:val="000000"/>
          <w:szCs w:val="24"/>
        </w:rPr>
      </w:pPr>
      <w:r w:rsidRPr="00B13569">
        <w:rPr>
          <w:color w:val="000000"/>
          <w:szCs w:val="24"/>
        </w:rPr>
        <w:t>Conclusions and suggestions for further work.</w:t>
      </w:r>
    </w:p>
    <w:p w14:paraId="1A14C3C2" w14:textId="2D0D75DF" w:rsidR="00B13569" w:rsidRPr="00B13569" w:rsidRDefault="00B13569" w:rsidP="007F5779">
      <w:pPr>
        <w:numPr>
          <w:ilvl w:val="0"/>
          <w:numId w:val="9"/>
        </w:numPr>
        <w:spacing w:before="120" w:after="0"/>
        <w:contextualSpacing/>
        <w:rPr>
          <w:color w:val="000000"/>
          <w:szCs w:val="24"/>
        </w:rPr>
      </w:pPr>
      <w:r w:rsidRPr="00B13569">
        <w:rPr>
          <w:color w:val="000000"/>
          <w:szCs w:val="24"/>
        </w:rPr>
        <w:t>References</w:t>
      </w:r>
      <w:r w:rsidR="006157FC">
        <w:rPr>
          <w:color w:val="000000"/>
          <w:szCs w:val="24"/>
        </w:rPr>
        <w:t>.</w:t>
      </w:r>
    </w:p>
    <w:p w14:paraId="29A6B05C" w14:textId="77777777" w:rsidR="00B13569" w:rsidRPr="00B13569" w:rsidRDefault="00B13569" w:rsidP="00B13569">
      <w:pPr>
        <w:spacing w:after="0"/>
        <w:jc w:val="left"/>
        <w:rPr>
          <w:color w:val="000000"/>
          <w:szCs w:val="24"/>
        </w:rPr>
      </w:pPr>
    </w:p>
    <w:p w14:paraId="7AC88CD0" w14:textId="77777777" w:rsidR="00B13569" w:rsidRPr="00B13569" w:rsidRDefault="00B13569" w:rsidP="00B13569">
      <w:pPr>
        <w:spacing w:before="120" w:after="120"/>
        <w:rPr>
          <w:b/>
        </w:rPr>
      </w:pPr>
      <w:r w:rsidRPr="00B13569">
        <w:rPr>
          <w:b/>
        </w:rPr>
        <w:br w:type="page"/>
      </w:r>
    </w:p>
    <w:p w14:paraId="7ACF0E21" w14:textId="40A9F968" w:rsidR="00B13569" w:rsidRPr="00B13569" w:rsidRDefault="00B13569" w:rsidP="007F5779">
      <w:pPr>
        <w:pStyle w:val="Nadpis1"/>
        <w:rPr>
          <w:rFonts w:ascii="Times New Roman Bold" w:hAnsi="Times New Roman Bold"/>
          <w:kern w:val="28"/>
          <w:sz w:val="28"/>
          <w:lang w:val="en-US"/>
        </w:rPr>
      </w:pPr>
      <w:r w:rsidRPr="00B13569">
        <w:rPr>
          <w:rFonts w:ascii="Times New Roman Bold" w:hAnsi="Times New Roman Bold"/>
          <w:kern w:val="28"/>
          <w:sz w:val="28"/>
          <w:lang w:val="en-US"/>
        </w:rPr>
        <w:lastRenderedPageBreak/>
        <w:t xml:space="preserve">Annex 3. Content to be included in the Final Report of the CRP </w:t>
      </w:r>
    </w:p>
    <w:p w14:paraId="745E10E1" w14:textId="77777777" w:rsidR="00B13569" w:rsidRPr="00B13569" w:rsidRDefault="00B13569" w:rsidP="00B13569">
      <w:pPr>
        <w:spacing w:before="120" w:after="0"/>
        <w:rPr>
          <w:color w:val="000000"/>
          <w:szCs w:val="24"/>
        </w:rPr>
      </w:pPr>
      <w:r w:rsidRPr="00B13569">
        <w:rPr>
          <w:color w:val="000000"/>
          <w:szCs w:val="24"/>
        </w:rPr>
        <w:t>The CRP Final report should consist of:</w:t>
      </w:r>
    </w:p>
    <w:p w14:paraId="57BA828B"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An introductory overview of the CRP</w:t>
      </w:r>
    </w:p>
    <w:p w14:paraId="292F039C" w14:textId="018E99C4" w:rsidR="00B13569" w:rsidRPr="00B13569" w:rsidRDefault="00240957" w:rsidP="007F5779">
      <w:pPr>
        <w:numPr>
          <w:ilvl w:val="0"/>
          <w:numId w:val="10"/>
        </w:numPr>
        <w:overflowPunct/>
        <w:autoSpaceDE/>
        <w:autoSpaceDN/>
        <w:adjustRightInd/>
        <w:spacing w:before="120" w:after="0"/>
        <w:textAlignment w:val="auto"/>
        <w:rPr>
          <w:color w:val="000000"/>
          <w:szCs w:val="24"/>
        </w:rPr>
      </w:pPr>
      <w:r>
        <w:rPr>
          <w:color w:val="000000"/>
          <w:szCs w:val="24"/>
        </w:rPr>
        <w:t xml:space="preserve">Geopolymer </w:t>
      </w:r>
      <w:r w:rsidR="009E4A5B">
        <w:rPr>
          <w:color w:val="000000"/>
          <w:szCs w:val="24"/>
        </w:rPr>
        <w:t>waste form</w:t>
      </w:r>
      <w:r>
        <w:rPr>
          <w:color w:val="000000"/>
          <w:szCs w:val="24"/>
        </w:rPr>
        <w:t xml:space="preserve"> characterization </w:t>
      </w:r>
      <w:r w:rsidR="00B13569" w:rsidRPr="00B13569">
        <w:rPr>
          <w:color w:val="000000"/>
          <w:szCs w:val="24"/>
        </w:rPr>
        <w:t>issues</w:t>
      </w:r>
    </w:p>
    <w:p w14:paraId="518CD139" w14:textId="2B4A9E84"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Organisation of the CRP</w:t>
      </w:r>
      <w:r w:rsidR="008F282B">
        <w:rPr>
          <w:color w:val="000000"/>
          <w:szCs w:val="24"/>
        </w:rPr>
        <w:t xml:space="preserve"> (WP</w:t>
      </w:r>
      <w:r w:rsidR="006157FC">
        <w:rPr>
          <w:color w:val="000000"/>
          <w:szCs w:val="24"/>
        </w:rPr>
        <w:t xml:space="preserve"> </w:t>
      </w:r>
      <w:r w:rsidR="008F282B">
        <w:rPr>
          <w:color w:val="000000"/>
          <w:szCs w:val="24"/>
        </w:rPr>
        <w:t>1)</w:t>
      </w:r>
    </w:p>
    <w:p w14:paraId="22435692" w14:textId="68B0004C" w:rsidR="00B13569" w:rsidRPr="00B13569" w:rsidRDefault="00F16A65" w:rsidP="007F5779">
      <w:pPr>
        <w:numPr>
          <w:ilvl w:val="0"/>
          <w:numId w:val="10"/>
        </w:numPr>
        <w:overflowPunct/>
        <w:autoSpaceDE/>
        <w:autoSpaceDN/>
        <w:adjustRightInd/>
        <w:spacing w:before="120" w:after="0"/>
        <w:textAlignment w:val="auto"/>
        <w:rPr>
          <w:color w:val="000000"/>
          <w:szCs w:val="24"/>
        </w:rPr>
      </w:pPr>
      <w:bookmarkStart w:id="9" w:name="_Hlk138231150"/>
      <w:r>
        <w:rPr>
          <w:color w:val="000000"/>
          <w:szCs w:val="24"/>
        </w:rPr>
        <w:t xml:space="preserve">Summary of </w:t>
      </w:r>
      <w:r w:rsidR="00847CE3">
        <w:rPr>
          <w:color w:val="000000"/>
          <w:szCs w:val="24"/>
        </w:rPr>
        <w:t xml:space="preserve"> the </w:t>
      </w:r>
      <w:r w:rsidR="00A3232C">
        <w:rPr>
          <w:color w:val="000000"/>
          <w:szCs w:val="24"/>
        </w:rPr>
        <w:t>p</w:t>
      </w:r>
      <w:r w:rsidR="00847CE3">
        <w:rPr>
          <w:color w:val="000000"/>
          <w:szCs w:val="24"/>
        </w:rPr>
        <w:t xml:space="preserve">hysical </w:t>
      </w:r>
      <w:r w:rsidR="00A3232C">
        <w:rPr>
          <w:color w:val="000000"/>
          <w:szCs w:val="24"/>
        </w:rPr>
        <w:t>c</w:t>
      </w:r>
      <w:r w:rsidR="00B13569" w:rsidRPr="00B13569">
        <w:rPr>
          <w:color w:val="000000"/>
          <w:szCs w:val="24"/>
        </w:rPr>
        <w:t xml:space="preserve">haracterisation of </w:t>
      </w:r>
      <w:r w:rsidR="00847CE3">
        <w:rPr>
          <w:color w:val="000000"/>
          <w:szCs w:val="24"/>
        </w:rPr>
        <w:t xml:space="preserve">geopolymers </w:t>
      </w:r>
      <w:bookmarkEnd w:id="9"/>
      <w:r w:rsidR="00847CE3">
        <w:rPr>
          <w:color w:val="000000"/>
          <w:szCs w:val="24"/>
        </w:rPr>
        <w:t>(WP</w:t>
      </w:r>
      <w:r w:rsidR="006157FC">
        <w:rPr>
          <w:color w:val="000000"/>
          <w:szCs w:val="24"/>
        </w:rPr>
        <w:t xml:space="preserve"> </w:t>
      </w:r>
      <w:r w:rsidR="00847CE3">
        <w:rPr>
          <w:color w:val="000000"/>
          <w:szCs w:val="24"/>
        </w:rPr>
        <w:t>2)</w:t>
      </w:r>
    </w:p>
    <w:p w14:paraId="0C5CDC55" w14:textId="5868F109" w:rsidR="00B13569" w:rsidRPr="00B13569" w:rsidRDefault="00847CE3" w:rsidP="007F5779">
      <w:pPr>
        <w:numPr>
          <w:ilvl w:val="0"/>
          <w:numId w:val="10"/>
        </w:numPr>
        <w:overflowPunct/>
        <w:autoSpaceDE/>
        <w:autoSpaceDN/>
        <w:adjustRightInd/>
        <w:spacing w:before="120" w:after="0"/>
        <w:textAlignment w:val="auto"/>
        <w:rPr>
          <w:color w:val="000000"/>
          <w:szCs w:val="24"/>
        </w:rPr>
      </w:pPr>
      <w:r w:rsidRPr="00847CE3">
        <w:rPr>
          <w:color w:val="000000"/>
          <w:szCs w:val="24"/>
        </w:rPr>
        <w:t xml:space="preserve">Summary of  the </w:t>
      </w:r>
      <w:r w:rsidR="00A3232C">
        <w:rPr>
          <w:color w:val="000000"/>
          <w:szCs w:val="24"/>
        </w:rPr>
        <w:t>c</w:t>
      </w:r>
      <w:r>
        <w:rPr>
          <w:color w:val="000000"/>
          <w:szCs w:val="24"/>
        </w:rPr>
        <w:t xml:space="preserve">hemical </w:t>
      </w:r>
      <w:r w:rsidR="00A3232C">
        <w:rPr>
          <w:color w:val="000000"/>
          <w:szCs w:val="24"/>
        </w:rPr>
        <w:t>c</w:t>
      </w:r>
      <w:r w:rsidRPr="00847CE3">
        <w:rPr>
          <w:color w:val="000000"/>
          <w:szCs w:val="24"/>
        </w:rPr>
        <w:t>haracterisation of geopolymers</w:t>
      </w:r>
      <w:r>
        <w:rPr>
          <w:color w:val="000000"/>
          <w:szCs w:val="24"/>
        </w:rPr>
        <w:t xml:space="preserve"> (WP</w:t>
      </w:r>
      <w:r w:rsidR="006157FC">
        <w:rPr>
          <w:color w:val="000000"/>
          <w:szCs w:val="24"/>
        </w:rPr>
        <w:t xml:space="preserve"> </w:t>
      </w:r>
      <w:r>
        <w:rPr>
          <w:color w:val="000000"/>
          <w:szCs w:val="24"/>
        </w:rPr>
        <w:t>3)</w:t>
      </w:r>
    </w:p>
    <w:p w14:paraId="617D72AE" w14:textId="1A31B58A" w:rsidR="00B13569" w:rsidRPr="00B13569" w:rsidRDefault="00604F0C" w:rsidP="007F5779">
      <w:pPr>
        <w:numPr>
          <w:ilvl w:val="0"/>
          <w:numId w:val="10"/>
        </w:numPr>
        <w:overflowPunct/>
        <w:autoSpaceDE/>
        <w:autoSpaceDN/>
        <w:adjustRightInd/>
        <w:spacing w:before="120" w:after="0"/>
        <w:textAlignment w:val="auto"/>
        <w:rPr>
          <w:color w:val="000000"/>
          <w:szCs w:val="24"/>
        </w:rPr>
      </w:pPr>
      <w:r w:rsidRPr="00604F0C">
        <w:rPr>
          <w:color w:val="000000"/>
          <w:szCs w:val="24"/>
        </w:rPr>
        <w:t xml:space="preserve">Summary of </w:t>
      </w:r>
      <w:r w:rsidR="00A3232C">
        <w:rPr>
          <w:color w:val="000000"/>
          <w:szCs w:val="24"/>
        </w:rPr>
        <w:t>t</w:t>
      </w:r>
      <w:r>
        <w:rPr>
          <w:color w:val="000000"/>
          <w:szCs w:val="24"/>
        </w:rPr>
        <w:t xml:space="preserve">ransportation </w:t>
      </w:r>
      <w:r w:rsidR="00A3232C">
        <w:rPr>
          <w:color w:val="000000"/>
          <w:szCs w:val="24"/>
        </w:rPr>
        <w:t>c</w:t>
      </w:r>
      <w:r w:rsidRPr="00604F0C">
        <w:rPr>
          <w:color w:val="000000"/>
          <w:szCs w:val="24"/>
        </w:rPr>
        <w:t xml:space="preserve">haracterisation of geopolymers </w:t>
      </w:r>
      <w:r w:rsidR="00A3232C">
        <w:rPr>
          <w:color w:val="000000"/>
          <w:szCs w:val="24"/>
        </w:rPr>
        <w:t>(WP 4)</w:t>
      </w:r>
    </w:p>
    <w:p w14:paraId="7B4D82BD" w14:textId="26B54BBC" w:rsidR="00B13569" w:rsidRPr="00B13569" w:rsidRDefault="00AE5C37" w:rsidP="007F5779">
      <w:pPr>
        <w:numPr>
          <w:ilvl w:val="0"/>
          <w:numId w:val="10"/>
        </w:numPr>
        <w:overflowPunct/>
        <w:autoSpaceDE/>
        <w:autoSpaceDN/>
        <w:adjustRightInd/>
        <w:spacing w:before="120" w:after="0"/>
        <w:textAlignment w:val="auto"/>
        <w:rPr>
          <w:color w:val="000000"/>
          <w:szCs w:val="24"/>
        </w:rPr>
      </w:pPr>
      <w:r>
        <w:rPr>
          <w:color w:val="000000"/>
          <w:szCs w:val="24"/>
        </w:rPr>
        <w:t>Recommended w</w:t>
      </w:r>
      <w:r w:rsidR="00B13569" w:rsidRPr="00B13569">
        <w:rPr>
          <w:color w:val="000000"/>
          <w:szCs w:val="24"/>
        </w:rPr>
        <w:t xml:space="preserve">aste </w:t>
      </w:r>
      <w:r w:rsidR="00AC1516">
        <w:rPr>
          <w:color w:val="000000"/>
          <w:szCs w:val="24"/>
        </w:rPr>
        <w:t xml:space="preserve">form testing </w:t>
      </w:r>
      <w:r>
        <w:rPr>
          <w:color w:val="000000"/>
          <w:szCs w:val="24"/>
        </w:rPr>
        <w:t xml:space="preserve">for </w:t>
      </w:r>
      <w:r w:rsidR="00B13569" w:rsidRPr="00B13569">
        <w:rPr>
          <w:color w:val="000000"/>
          <w:szCs w:val="24"/>
        </w:rPr>
        <w:t>acceptance criteria for final disposal</w:t>
      </w:r>
    </w:p>
    <w:p w14:paraId="679D7DCD"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Conclusions</w:t>
      </w:r>
    </w:p>
    <w:p w14:paraId="1FF0061B"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Cooperation achieved</w:t>
      </w:r>
    </w:p>
    <w:p w14:paraId="2E167EF1"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References</w:t>
      </w:r>
    </w:p>
    <w:p w14:paraId="3010C15D"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Abbreviations</w:t>
      </w:r>
    </w:p>
    <w:p w14:paraId="0DD6D026" w14:textId="77777777" w:rsidR="00B13569" w:rsidRPr="00B13569" w:rsidRDefault="00B13569" w:rsidP="007F5779">
      <w:pPr>
        <w:numPr>
          <w:ilvl w:val="0"/>
          <w:numId w:val="10"/>
        </w:numPr>
        <w:overflowPunct/>
        <w:autoSpaceDE/>
        <w:autoSpaceDN/>
        <w:adjustRightInd/>
        <w:spacing w:before="120" w:after="0"/>
        <w:textAlignment w:val="auto"/>
        <w:rPr>
          <w:color w:val="000000"/>
          <w:szCs w:val="24"/>
        </w:rPr>
      </w:pPr>
      <w:r w:rsidRPr="00B13569">
        <w:rPr>
          <w:color w:val="000000"/>
          <w:szCs w:val="24"/>
        </w:rPr>
        <w:t>Contributors to drafting and review</w:t>
      </w:r>
    </w:p>
    <w:p w14:paraId="04FC0099" w14:textId="5950B988" w:rsidR="00B13569" w:rsidRPr="00B13569" w:rsidRDefault="00C52BB1" w:rsidP="007F5779">
      <w:pPr>
        <w:numPr>
          <w:ilvl w:val="0"/>
          <w:numId w:val="10"/>
        </w:numPr>
        <w:overflowPunct/>
        <w:autoSpaceDE/>
        <w:autoSpaceDN/>
        <w:adjustRightInd/>
        <w:spacing w:before="120" w:after="0"/>
        <w:textAlignment w:val="auto"/>
        <w:rPr>
          <w:color w:val="000000"/>
          <w:szCs w:val="24"/>
        </w:rPr>
      </w:pPr>
      <w:r>
        <w:rPr>
          <w:color w:val="000000"/>
          <w:szCs w:val="24"/>
        </w:rPr>
        <w:t xml:space="preserve">Annexes </w:t>
      </w:r>
      <w:r w:rsidR="00B13569" w:rsidRPr="00B13569">
        <w:rPr>
          <w:color w:val="000000"/>
          <w:szCs w:val="24"/>
        </w:rPr>
        <w:t>containing individual detailed research reports of participants (may be provided purely electronically)</w:t>
      </w:r>
    </w:p>
    <w:p w14:paraId="52AFA94D" w14:textId="77777777" w:rsidR="00B13569" w:rsidRPr="00B13569" w:rsidRDefault="00B13569" w:rsidP="00B13569">
      <w:pPr>
        <w:spacing w:after="0"/>
        <w:rPr>
          <w:b/>
          <w:bCs/>
          <w:color w:val="000000"/>
          <w:szCs w:val="24"/>
        </w:rPr>
      </w:pPr>
    </w:p>
    <w:p w14:paraId="37FEBFE5" w14:textId="77777777" w:rsidR="00B13569" w:rsidRPr="00B13569" w:rsidRDefault="00B13569" w:rsidP="00B13569">
      <w:pPr>
        <w:spacing w:before="120" w:after="120"/>
        <w:rPr>
          <w:szCs w:val="24"/>
          <w:lang w:eastAsia="en-GB"/>
        </w:rPr>
      </w:pPr>
    </w:p>
    <w:p w14:paraId="431494A0" w14:textId="77777777" w:rsidR="00B13569" w:rsidRPr="00B13569" w:rsidRDefault="00B13569" w:rsidP="00B13569">
      <w:pPr>
        <w:spacing w:before="120" w:after="120"/>
        <w:rPr>
          <w:szCs w:val="24"/>
          <w:lang w:eastAsia="en-GB"/>
        </w:rPr>
      </w:pPr>
    </w:p>
    <w:sectPr w:rsidR="00B13569" w:rsidRPr="00B13569" w:rsidSect="0003492D">
      <w:pgSz w:w="11907" w:h="16840" w:code="9"/>
      <w:pgMar w:top="1440" w:right="1440" w:bottom="1440" w:left="1440" w:header="709"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3D78" w14:textId="77777777" w:rsidR="00F67230" w:rsidRDefault="00F67230">
      <w:r>
        <w:separator/>
      </w:r>
    </w:p>
  </w:endnote>
  <w:endnote w:type="continuationSeparator" w:id="0">
    <w:p w14:paraId="329040EE" w14:textId="77777777" w:rsidR="00F67230" w:rsidRDefault="00F67230">
      <w:r>
        <w:continuationSeparator/>
      </w:r>
    </w:p>
  </w:endnote>
  <w:endnote w:type="continuationNotice" w:id="1">
    <w:p w14:paraId="1E65D717" w14:textId="77777777" w:rsidR="00F67230" w:rsidRDefault="00F672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5CE0F" w14:textId="77777777" w:rsidR="00F67230" w:rsidRDefault="00F67230">
      <w:r>
        <w:separator/>
      </w:r>
    </w:p>
  </w:footnote>
  <w:footnote w:type="continuationSeparator" w:id="0">
    <w:p w14:paraId="6B528E08" w14:textId="77777777" w:rsidR="00F67230" w:rsidRDefault="00F67230">
      <w:r>
        <w:continuationSeparator/>
      </w:r>
    </w:p>
  </w:footnote>
  <w:footnote w:type="continuationNotice" w:id="1">
    <w:p w14:paraId="2EB5FF7F" w14:textId="77777777" w:rsidR="00F67230" w:rsidRDefault="00F6723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5B84594"/>
    <w:lvl w:ilvl="0">
      <w:start w:val="1"/>
      <w:numFmt w:val="decimal"/>
      <w:pStyle w:val="slovanzoznam2"/>
      <w:lvlText w:val="%1."/>
      <w:lvlJc w:val="left"/>
      <w:pPr>
        <w:tabs>
          <w:tab w:val="num" w:pos="720"/>
        </w:tabs>
        <w:ind w:left="720" w:hanging="360"/>
      </w:pPr>
    </w:lvl>
  </w:abstractNum>
  <w:abstractNum w:abstractNumId="1" w15:restartNumberingAfterBreak="0">
    <w:nsid w:val="FFFFFF88"/>
    <w:multiLevelType w:val="singleLevel"/>
    <w:tmpl w:val="BA4C9AFA"/>
    <w:lvl w:ilvl="0">
      <w:start w:val="1"/>
      <w:numFmt w:val="decimal"/>
      <w:pStyle w:val="slovanzoznam"/>
      <w:lvlText w:val="%1."/>
      <w:lvlJc w:val="left"/>
      <w:pPr>
        <w:tabs>
          <w:tab w:val="num" w:pos="360"/>
        </w:tabs>
        <w:ind w:left="360" w:hanging="360"/>
      </w:pPr>
    </w:lvl>
  </w:abstractNum>
  <w:abstractNum w:abstractNumId="2" w15:restartNumberingAfterBreak="0">
    <w:nsid w:val="05DE563D"/>
    <w:multiLevelType w:val="hybridMultilevel"/>
    <w:tmpl w:val="509C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C633F"/>
    <w:multiLevelType w:val="hybridMultilevel"/>
    <w:tmpl w:val="6F9A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66B8F"/>
    <w:multiLevelType w:val="hybridMultilevel"/>
    <w:tmpl w:val="43AED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620E8"/>
    <w:multiLevelType w:val="hybridMultilevel"/>
    <w:tmpl w:val="146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6D0C"/>
    <w:multiLevelType w:val="hybridMultilevel"/>
    <w:tmpl w:val="7D24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5708B"/>
    <w:multiLevelType w:val="hybridMultilevel"/>
    <w:tmpl w:val="BBA6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425A3"/>
    <w:multiLevelType w:val="hybridMultilevel"/>
    <w:tmpl w:val="72C2EEE8"/>
    <w:lvl w:ilvl="0" w:tplc="326E1F6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16A90B55"/>
    <w:multiLevelType w:val="hybridMultilevel"/>
    <w:tmpl w:val="C64CFA40"/>
    <w:lvl w:ilvl="0" w:tplc="08090019">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C65FE9"/>
    <w:multiLevelType w:val="hybridMultilevel"/>
    <w:tmpl w:val="A338316C"/>
    <w:lvl w:ilvl="0" w:tplc="5896C850">
      <w:start w:val="1"/>
      <w:numFmt w:val="bullet"/>
      <w:pStyle w:val="Zoznamsodrkami2"/>
      <w:lvlText w:val="o"/>
      <w:lvlJc w:val="left"/>
      <w:pPr>
        <w:tabs>
          <w:tab w:val="num" w:pos="1267"/>
        </w:tabs>
        <w:ind w:left="1267" w:hanging="360"/>
      </w:pPr>
      <w:rPr>
        <w:rFonts w:ascii="Courier New" w:hAnsi="Courier New" w:hint="default"/>
      </w:rPr>
    </w:lvl>
    <w:lvl w:ilvl="1" w:tplc="04090003">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1" w15:restartNumberingAfterBreak="0">
    <w:nsid w:val="30863EBD"/>
    <w:multiLevelType w:val="hybridMultilevel"/>
    <w:tmpl w:val="5758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A5703"/>
    <w:multiLevelType w:val="hybridMultilevel"/>
    <w:tmpl w:val="C9F2DEEC"/>
    <w:lvl w:ilvl="0" w:tplc="A4168B66">
      <w:start w:val="1"/>
      <w:numFmt w:val="lowerLetter"/>
      <w:lvlText w:val="%1)"/>
      <w:lvlJc w:val="left"/>
      <w:pPr>
        <w:tabs>
          <w:tab w:val="num" w:pos="720"/>
        </w:tabs>
        <w:ind w:left="720" w:hanging="360"/>
      </w:pPr>
    </w:lvl>
    <w:lvl w:ilvl="1" w:tplc="594AEE2A" w:tentative="1">
      <w:start w:val="1"/>
      <w:numFmt w:val="lowerLetter"/>
      <w:lvlText w:val="%2)"/>
      <w:lvlJc w:val="left"/>
      <w:pPr>
        <w:tabs>
          <w:tab w:val="num" w:pos="1440"/>
        </w:tabs>
        <w:ind w:left="1440" w:hanging="360"/>
      </w:pPr>
    </w:lvl>
    <w:lvl w:ilvl="2" w:tplc="470CFE8A" w:tentative="1">
      <w:start w:val="1"/>
      <w:numFmt w:val="lowerLetter"/>
      <w:lvlText w:val="%3)"/>
      <w:lvlJc w:val="left"/>
      <w:pPr>
        <w:tabs>
          <w:tab w:val="num" w:pos="2160"/>
        </w:tabs>
        <w:ind w:left="2160" w:hanging="360"/>
      </w:pPr>
    </w:lvl>
    <w:lvl w:ilvl="3" w:tplc="C24A12E8" w:tentative="1">
      <w:start w:val="1"/>
      <w:numFmt w:val="lowerLetter"/>
      <w:lvlText w:val="%4)"/>
      <w:lvlJc w:val="left"/>
      <w:pPr>
        <w:tabs>
          <w:tab w:val="num" w:pos="2880"/>
        </w:tabs>
        <w:ind w:left="2880" w:hanging="360"/>
      </w:pPr>
    </w:lvl>
    <w:lvl w:ilvl="4" w:tplc="CFD6FCB6" w:tentative="1">
      <w:start w:val="1"/>
      <w:numFmt w:val="lowerLetter"/>
      <w:lvlText w:val="%5)"/>
      <w:lvlJc w:val="left"/>
      <w:pPr>
        <w:tabs>
          <w:tab w:val="num" w:pos="3600"/>
        </w:tabs>
        <w:ind w:left="3600" w:hanging="360"/>
      </w:pPr>
    </w:lvl>
    <w:lvl w:ilvl="5" w:tplc="87125688" w:tentative="1">
      <w:start w:val="1"/>
      <w:numFmt w:val="lowerLetter"/>
      <w:lvlText w:val="%6)"/>
      <w:lvlJc w:val="left"/>
      <w:pPr>
        <w:tabs>
          <w:tab w:val="num" w:pos="4320"/>
        </w:tabs>
        <w:ind w:left="4320" w:hanging="360"/>
      </w:pPr>
    </w:lvl>
    <w:lvl w:ilvl="6" w:tplc="1124D196" w:tentative="1">
      <w:start w:val="1"/>
      <w:numFmt w:val="lowerLetter"/>
      <w:lvlText w:val="%7)"/>
      <w:lvlJc w:val="left"/>
      <w:pPr>
        <w:tabs>
          <w:tab w:val="num" w:pos="5040"/>
        </w:tabs>
        <w:ind w:left="5040" w:hanging="360"/>
      </w:pPr>
    </w:lvl>
    <w:lvl w:ilvl="7" w:tplc="EA9CE7EE" w:tentative="1">
      <w:start w:val="1"/>
      <w:numFmt w:val="lowerLetter"/>
      <w:lvlText w:val="%8)"/>
      <w:lvlJc w:val="left"/>
      <w:pPr>
        <w:tabs>
          <w:tab w:val="num" w:pos="5760"/>
        </w:tabs>
        <w:ind w:left="5760" w:hanging="360"/>
      </w:pPr>
    </w:lvl>
    <w:lvl w:ilvl="8" w:tplc="59208822" w:tentative="1">
      <w:start w:val="1"/>
      <w:numFmt w:val="lowerLetter"/>
      <w:lvlText w:val="%9)"/>
      <w:lvlJc w:val="left"/>
      <w:pPr>
        <w:tabs>
          <w:tab w:val="num" w:pos="6480"/>
        </w:tabs>
        <w:ind w:left="6480" w:hanging="360"/>
      </w:pPr>
    </w:lvl>
  </w:abstractNum>
  <w:abstractNum w:abstractNumId="13" w15:restartNumberingAfterBreak="1">
    <w:nsid w:val="36407D20"/>
    <w:multiLevelType w:val="hybridMultilevel"/>
    <w:tmpl w:val="36407D20"/>
    <w:lvl w:ilvl="0" w:tplc="91F6028A">
      <w:start w:val="1"/>
      <w:numFmt w:val="bullet"/>
      <w:lvlText w:val=""/>
      <w:lvlJc w:val="left"/>
      <w:pPr>
        <w:ind w:left="720" w:hanging="360"/>
      </w:pPr>
      <w:rPr>
        <w:rFonts w:ascii="Symbol" w:hAnsi="Symbol"/>
      </w:rPr>
    </w:lvl>
    <w:lvl w:ilvl="1" w:tplc="C150BFE2">
      <w:start w:val="1"/>
      <w:numFmt w:val="bullet"/>
      <w:lvlText w:val="o"/>
      <w:lvlJc w:val="left"/>
      <w:pPr>
        <w:tabs>
          <w:tab w:val="num" w:pos="1440"/>
        </w:tabs>
        <w:ind w:left="1440" w:hanging="360"/>
      </w:pPr>
      <w:rPr>
        <w:rFonts w:ascii="Courier New" w:hAnsi="Courier New"/>
      </w:rPr>
    </w:lvl>
    <w:lvl w:ilvl="2" w:tplc="BAC24FF2">
      <w:start w:val="1"/>
      <w:numFmt w:val="bullet"/>
      <w:lvlText w:val=""/>
      <w:lvlJc w:val="left"/>
      <w:pPr>
        <w:tabs>
          <w:tab w:val="num" w:pos="2160"/>
        </w:tabs>
        <w:ind w:left="2160" w:hanging="360"/>
      </w:pPr>
      <w:rPr>
        <w:rFonts w:ascii="Wingdings" w:hAnsi="Wingdings"/>
      </w:rPr>
    </w:lvl>
    <w:lvl w:ilvl="3" w:tplc="4CF0F0F4">
      <w:start w:val="1"/>
      <w:numFmt w:val="bullet"/>
      <w:lvlText w:val=""/>
      <w:lvlJc w:val="left"/>
      <w:pPr>
        <w:tabs>
          <w:tab w:val="num" w:pos="2880"/>
        </w:tabs>
        <w:ind w:left="2880" w:hanging="360"/>
      </w:pPr>
      <w:rPr>
        <w:rFonts w:ascii="Symbol" w:hAnsi="Symbol"/>
      </w:rPr>
    </w:lvl>
    <w:lvl w:ilvl="4" w:tplc="512A241A">
      <w:start w:val="1"/>
      <w:numFmt w:val="bullet"/>
      <w:lvlText w:val="o"/>
      <w:lvlJc w:val="left"/>
      <w:pPr>
        <w:tabs>
          <w:tab w:val="num" w:pos="3600"/>
        </w:tabs>
        <w:ind w:left="3600" w:hanging="360"/>
      </w:pPr>
      <w:rPr>
        <w:rFonts w:ascii="Courier New" w:hAnsi="Courier New"/>
      </w:rPr>
    </w:lvl>
    <w:lvl w:ilvl="5" w:tplc="4B24F694">
      <w:start w:val="1"/>
      <w:numFmt w:val="bullet"/>
      <w:lvlText w:val=""/>
      <w:lvlJc w:val="left"/>
      <w:pPr>
        <w:tabs>
          <w:tab w:val="num" w:pos="4320"/>
        </w:tabs>
        <w:ind w:left="4320" w:hanging="360"/>
      </w:pPr>
      <w:rPr>
        <w:rFonts w:ascii="Wingdings" w:hAnsi="Wingdings"/>
      </w:rPr>
    </w:lvl>
    <w:lvl w:ilvl="6" w:tplc="525CF90A">
      <w:start w:val="1"/>
      <w:numFmt w:val="bullet"/>
      <w:lvlText w:val=""/>
      <w:lvlJc w:val="left"/>
      <w:pPr>
        <w:tabs>
          <w:tab w:val="num" w:pos="5040"/>
        </w:tabs>
        <w:ind w:left="5040" w:hanging="360"/>
      </w:pPr>
      <w:rPr>
        <w:rFonts w:ascii="Symbol" w:hAnsi="Symbol"/>
      </w:rPr>
    </w:lvl>
    <w:lvl w:ilvl="7" w:tplc="81D8C9C4">
      <w:start w:val="1"/>
      <w:numFmt w:val="bullet"/>
      <w:lvlText w:val="o"/>
      <w:lvlJc w:val="left"/>
      <w:pPr>
        <w:tabs>
          <w:tab w:val="num" w:pos="5760"/>
        </w:tabs>
        <w:ind w:left="5760" w:hanging="360"/>
      </w:pPr>
      <w:rPr>
        <w:rFonts w:ascii="Courier New" w:hAnsi="Courier New"/>
      </w:rPr>
    </w:lvl>
    <w:lvl w:ilvl="8" w:tplc="0636C29E">
      <w:start w:val="1"/>
      <w:numFmt w:val="bullet"/>
      <w:lvlText w:val=""/>
      <w:lvlJc w:val="left"/>
      <w:pPr>
        <w:tabs>
          <w:tab w:val="num" w:pos="6480"/>
        </w:tabs>
        <w:ind w:left="6480" w:hanging="360"/>
      </w:pPr>
      <w:rPr>
        <w:rFonts w:ascii="Wingdings" w:hAnsi="Wingdings"/>
      </w:rPr>
    </w:lvl>
  </w:abstractNum>
  <w:abstractNum w:abstractNumId="14" w15:restartNumberingAfterBreak="0">
    <w:nsid w:val="39A41466"/>
    <w:multiLevelType w:val="hybridMultilevel"/>
    <w:tmpl w:val="703AF688"/>
    <w:lvl w:ilvl="0" w:tplc="FC62C162">
      <w:start w:val="1"/>
      <w:numFmt w:val="bullet"/>
      <w:pStyle w:val="ListBulleted"/>
      <w:lvlText w:val=""/>
      <w:lvlJc w:val="left"/>
      <w:pPr>
        <w:tabs>
          <w:tab w:val="num" w:pos="927"/>
        </w:tabs>
        <w:ind w:left="907" w:hanging="340"/>
      </w:pPr>
      <w:rPr>
        <w:rFonts w:ascii="ZapfDingbats" w:hAnsi="ZapfDingba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82D77"/>
    <w:multiLevelType w:val="hybridMultilevel"/>
    <w:tmpl w:val="DF64AF22"/>
    <w:lvl w:ilvl="0" w:tplc="461C132A">
      <w:start w:val="1"/>
      <w:numFmt w:val="lowerLetter"/>
      <w:lvlText w:val="%1)"/>
      <w:lvlJc w:val="left"/>
      <w:pPr>
        <w:tabs>
          <w:tab w:val="num" w:pos="720"/>
        </w:tabs>
        <w:ind w:left="720" w:hanging="360"/>
      </w:pPr>
    </w:lvl>
    <w:lvl w:ilvl="1" w:tplc="B68E143A" w:tentative="1">
      <w:start w:val="1"/>
      <w:numFmt w:val="lowerLetter"/>
      <w:lvlText w:val="%2)"/>
      <w:lvlJc w:val="left"/>
      <w:pPr>
        <w:tabs>
          <w:tab w:val="num" w:pos="1440"/>
        </w:tabs>
        <w:ind w:left="1440" w:hanging="360"/>
      </w:pPr>
    </w:lvl>
    <w:lvl w:ilvl="2" w:tplc="5E1E24A6" w:tentative="1">
      <w:start w:val="1"/>
      <w:numFmt w:val="lowerLetter"/>
      <w:lvlText w:val="%3)"/>
      <w:lvlJc w:val="left"/>
      <w:pPr>
        <w:tabs>
          <w:tab w:val="num" w:pos="2160"/>
        </w:tabs>
        <w:ind w:left="2160" w:hanging="360"/>
      </w:pPr>
    </w:lvl>
    <w:lvl w:ilvl="3" w:tplc="6338DE4E" w:tentative="1">
      <w:start w:val="1"/>
      <w:numFmt w:val="lowerLetter"/>
      <w:lvlText w:val="%4)"/>
      <w:lvlJc w:val="left"/>
      <w:pPr>
        <w:tabs>
          <w:tab w:val="num" w:pos="2880"/>
        </w:tabs>
        <w:ind w:left="2880" w:hanging="360"/>
      </w:pPr>
    </w:lvl>
    <w:lvl w:ilvl="4" w:tplc="E82C8F78" w:tentative="1">
      <w:start w:val="1"/>
      <w:numFmt w:val="lowerLetter"/>
      <w:lvlText w:val="%5)"/>
      <w:lvlJc w:val="left"/>
      <w:pPr>
        <w:tabs>
          <w:tab w:val="num" w:pos="3600"/>
        </w:tabs>
        <w:ind w:left="3600" w:hanging="360"/>
      </w:pPr>
    </w:lvl>
    <w:lvl w:ilvl="5" w:tplc="5DE45324" w:tentative="1">
      <w:start w:val="1"/>
      <w:numFmt w:val="lowerLetter"/>
      <w:lvlText w:val="%6)"/>
      <w:lvlJc w:val="left"/>
      <w:pPr>
        <w:tabs>
          <w:tab w:val="num" w:pos="4320"/>
        </w:tabs>
        <w:ind w:left="4320" w:hanging="360"/>
      </w:pPr>
    </w:lvl>
    <w:lvl w:ilvl="6" w:tplc="1C3EFFF8" w:tentative="1">
      <w:start w:val="1"/>
      <w:numFmt w:val="lowerLetter"/>
      <w:lvlText w:val="%7)"/>
      <w:lvlJc w:val="left"/>
      <w:pPr>
        <w:tabs>
          <w:tab w:val="num" w:pos="5040"/>
        </w:tabs>
        <w:ind w:left="5040" w:hanging="360"/>
      </w:pPr>
    </w:lvl>
    <w:lvl w:ilvl="7" w:tplc="86AE2642" w:tentative="1">
      <w:start w:val="1"/>
      <w:numFmt w:val="lowerLetter"/>
      <w:lvlText w:val="%8)"/>
      <w:lvlJc w:val="left"/>
      <w:pPr>
        <w:tabs>
          <w:tab w:val="num" w:pos="5760"/>
        </w:tabs>
        <w:ind w:left="5760" w:hanging="360"/>
      </w:pPr>
    </w:lvl>
    <w:lvl w:ilvl="8" w:tplc="39142694" w:tentative="1">
      <w:start w:val="1"/>
      <w:numFmt w:val="lowerLetter"/>
      <w:lvlText w:val="%9)"/>
      <w:lvlJc w:val="left"/>
      <w:pPr>
        <w:tabs>
          <w:tab w:val="num" w:pos="6480"/>
        </w:tabs>
        <w:ind w:left="6480" w:hanging="360"/>
      </w:pPr>
    </w:lvl>
  </w:abstractNum>
  <w:abstractNum w:abstractNumId="16" w15:restartNumberingAfterBreak="0">
    <w:nsid w:val="43211814"/>
    <w:multiLevelType w:val="hybridMultilevel"/>
    <w:tmpl w:val="EE3C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16187"/>
    <w:multiLevelType w:val="hybridMultilevel"/>
    <w:tmpl w:val="ABE028B0"/>
    <w:lvl w:ilvl="0" w:tplc="08090019">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2D3B7E"/>
    <w:multiLevelType w:val="hybridMultilevel"/>
    <w:tmpl w:val="20EE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814050"/>
    <w:multiLevelType w:val="hybridMultilevel"/>
    <w:tmpl w:val="E1CA89BE"/>
    <w:lvl w:ilvl="0" w:tplc="86EC9E2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E0923"/>
    <w:multiLevelType w:val="hybridMultilevel"/>
    <w:tmpl w:val="5A04E004"/>
    <w:lvl w:ilvl="0" w:tplc="99B8BB2A">
      <w:start w:val="1"/>
      <w:numFmt w:val="lowerLetter"/>
      <w:lvlText w:val="%1)"/>
      <w:lvlJc w:val="left"/>
      <w:pPr>
        <w:tabs>
          <w:tab w:val="num" w:pos="720"/>
        </w:tabs>
        <w:ind w:left="720" w:hanging="360"/>
      </w:pPr>
    </w:lvl>
    <w:lvl w:ilvl="1" w:tplc="EA68574A" w:tentative="1">
      <w:start w:val="1"/>
      <w:numFmt w:val="lowerLetter"/>
      <w:lvlText w:val="%2)"/>
      <w:lvlJc w:val="left"/>
      <w:pPr>
        <w:tabs>
          <w:tab w:val="num" w:pos="1440"/>
        </w:tabs>
        <w:ind w:left="1440" w:hanging="360"/>
      </w:pPr>
    </w:lvl>
    <w:lvl w:ilvl="2" w:tplc="400C950A" w:tentative="1">
      <w:start w:val="1"/>
      <w:numFmt w:val="lowerLetter"/>
      <w:lvlText w:val="%3)"/>
      <w:lvlJc w:val="left"/>
      <w:pPr>
        <w:tabs>
          <w:tab w:val="num" w:pos="2160"/>
        </w:tabs>
        <w:ind w:left="2160" w:hanging="360"/>
      </w:pPr>
    </w:lvl>
    <w:lvl w:ilvl="3" w:tplc="2A0C5ECA" w:tentative="1">
      <w:start w:val="1"/>
      <w:numFmt w:val="lowerLetter"/>
      <w:lvlText w:val="%4)"/>
      <w:lvlJc w:val="left"/>
      <w:pPr>
        <w:tabs>
          <w:tab w:val="num" w:pos="2880"/>
        </w:tabs>
        <w:ind w:left="2880" w:hanging="360"/>
      </w:pPr>
    </w:lvl>
    <w:lvl w:ilvl="4" w:tplc="C85621FA" w:tentative="1">
      <w:start w:val="1"/>
      <w:numFmt w:val="lowerLetter"/>
      <w:lvlText w:val="%5)"/>
      <w:lvlJc w:val="left"/>
      <w:pPr>
        <w:tabs>
          <w:tab w:val="num" w:pos="3600"/>
        </w:tabs>
        <w:ind w:left="3600" w:hanging="360"/>
      </w:pPr>
    </w:lvl>
    <w:lvl w:ilvl="5" w:tplc="C208381E" w:tentative="1">
      <w:start w:val="1"/>
      <w:numFmt w:val="lowerLetter"/>
      <w:lvlText w:val="%6)"/>
      <w:lvlJc w:val="left"/>
      <w:pPr>
        <w:tabs>
          <w:tab w:val="num" w:pos="4320"/>
        </w:tabs>
        <w:ind w:left="4320" w:hanging="360"/>
      </w:pPr>
    </w:lvl>
    <w:lvl w:ilvl="6" w:tplc="223A7C0A" w:tentative="1">
      <w:start w:val="1"/>
      <w:numFmt w:val="lowerLetter"/>
      <w:lvlText w:val="%7)"/>
      <w:lvlJc w:val="left"/>
      <w:pPr>
        <w:tabs>
          <w:tab w:val="num" w:pos="5040"/>
        </w:tabs>
        <w:ind w:left="5040" w:hanging="360"/>
      </w:pPr>
    </w:lvl>
    <w:lvl w:ilvl="7" w:tplc="E8CC9542" w:tentative="1">
      <w:start w:val="1"/>
      <w:numFmt w:val="lowerLetter"/>
      <w:lvlText w:val="%8)"/>
      <w:lvlJc w:val="left"/>
      <w:pPr>
        <w:tabs>
          <w:tab w:val="num" w:pos="5760"/>
        </w:tabs>
        <w:ind w:left="5760" w:hanging="360"/>
      </w:pPr>
    </w:lvl>
    <w:lvl w:ilvl="8" w:tplc="92C88A7A" w:tentative="1">
      <w:start w:val="1"/>
      <w:numFmt w:val="lowerLetter"/>
      <w:lvlText w:val="%9)"/>
      <w:lvlJc w:val="left"/>
      <w:pPr>
        <w:tabs>
          <w:tab w:val="num" w:pos="6480"/>
        </w:tabs>
        <w:ind w:left="6480" w:hanging="360"/>
      </w:pPr>
    </w:lvl>
  </w:abstractNum>
  <w:abstractNum w:abstractNumId="21" w15:restartNumberingAfterBreak="0">
    <w:nsid w:val="5A787594"/>
    <w:multiLevelType w:val="hybridMultilevel"/>
    <w:tmpl w:val="2B4A33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AD153FD"/>
    <w:multiLevelType w:val="hybridMultilevel"/>
    <w:tmpl w:val="CBD8AB9C"/>
    <w:lvl w:ilvl="0" w:tplc="0762B692">
      <w:start w:val="1"/>
      <w:numFmt w:val="bullet"/>
      <w:lvlText w:val="•"/>
      <w:lvlJc w:val="left"/>
      <w:pPr>
        <w:tabs>
          <w:tab w:val="num" w:pos="720"/>
        </w:tabs>
        <w:ind w:left="720" w:hanging="360"/>
      </w:pPr>
      <w:rPr>
        <w:rFonts w:ascii="Times New Roman" w:hAnsi="Times New Roman" w:hint="default"/>
      </w:rPr>
    </w:lvl>
    <w:lvl w:ilvl="1" w:tplc="720EF5E4" w:tentative="1">
      <w:start w:val="1"/>
      <w:numFmt w:val="bullet"/>
      <w:lvlText w:val="•"/>
      <w:lvlJc w:val="left"/>
      <w:pPr>
        <w:tabs>
          <w:tab w:val="num" w:pos="1440"/>
        </w:tabs>
        <w:ind w:left="1440" w:hanging="360"/>
      </w:pPr>
      <w:rPr>
        <w:rFonts w:ascii="Times New Roman" w:hAnsi="Times New Roman" w:hint="default"/>
      </w:rPr>
    </w:lvl>
    <w:lvl w:ilvl="2" w:tplc="F496B10A" w:tentative="1">
      <w:start w:val="1"/>
      <w:numFmt w:val="bullet"/>
      <w:lvlText w:val="•"/>
      <w:lvlJc w:val="left"/>
      <w:pPr>
        <w:tabs>
          <w:tab w:val="num" w:pos="2160"/>
        </w:tabs>
        <w:ind w:left="2160" w:hanging="360"/>
      </w:pPr>
      <w:rPr>
        <w:rFonts w:ascii="Times New Roman" w:hAnsi="Times New Roman" w:hint="default"/>
      </w:rPr>
    </w:lvl>
    <w:lvl w:ilvl="3" w:tplc="5AEA19DC" w:tentative="1">
      <w:start w:val="1"/>
      <w:numFmt w:val="bullet"/>
      <w:lvlText w:val="•"/>
      <w:lvlJc w:val="left"/>
      <w:pPr>
        <w:tabs>
          <w:tab w:val="num" w:pos="2880"/>
        </w:tabs>
        <w:ind w:left="2880" w:hanging="360"/>
      </w:pPr>
      <w:rPr>
        <w:rFonts w:ascii="Times New Roman" w:hAnsi="Times New Roman" w:hint="default"/>
      </w:rPr>
    </w:lvl>
    <w:lvl w:ilvl="4" w:tplc="6E84381A" w:tentative="1">
      <w:start w:val="1"/>
      <w:numFmt w:val="bullet"/>
      <w:lvlText w:val="•"/>
      <w:lvlJc w:val="left"/>
      <w:pPr>
        <w:tabs>
          <w:tab w:val="num" w:pos="3600"/>
        </w:tabs>
        <w:ind w:left="3600" w:hanging="360"/>
      </w:pPr>
      <w:rPr>
        <w:rFonts w:ascii="Times New Roman" w:hAnsi="Times New Roman" w:hint="default"/>
      </w:rPr>
    </w:lvl>
    <w:lvl w:ilvl="5" w:tplc="D0D6489E" w:tentative="1">
      <w:start w:val="1"/>
      <w:numFmt w:val="bullet"/>
      <w:lvlText w:val="•"/>
      <w:lvlJc w:val="left"/>
      <w:pPr>
        <w:tabs>
          <w:tab w:val="num" w:pos="4320"/>
        </w:tabs>
        <w:ind w:left="4320" w:hanging="360"/>
      </w:pPr>
      <w:rPr>
        <w:rFonts w:ascii="Times New Roman" w:hAnsi="Times New Roman" w:hint="default"/>
      </w:rPr>
    </w:lvl>
    <w:lvl w:ilvl="6" w:tplc="2F3EA24E" w:tentative="1">
      <w:start w:val="1"/>
      <w:numFmt w:val="bullet"/>
      <w:lvlText w:val="•"/>
      <w:lvlJc w:val="left"/>
      <w:pPr>
        <w:tabs>
          <w:tab w:val="num" w:pos="5040"/>
        </w:tabs>
        <w:ind w:left="5040" w:hanging="360"/>
      </w:pPr>
      <w:rPr>
        <w:rFonts w:ascii="Times New Roman" w:hAnsi="Times New Roman" w:hint="default"/>
      </w:rPr>
    </w:lvl>
    <w:lvl w:ilvl="7" w:tplc="15221102" w:tentative="1">
      <w:start w:val="1"/>
      <w:numFmt w:val="bullet"/>
      <w:lvlText w:val="•"/>
      <w:lvlJc w:val="left"/>
      <w:pPr>
        <w:tabs>
          <w:tab w:val="num" w:pos="5760"/>
        </w:tabs>
        <w:ind w:left="5760" w:hanging="360"/>
      </w:pPr>
      <w:rPr>
        <w:rFonts w:ascii="Times New Roman" w:hAnsi="Times New Roman" w:hint="default"/>
      </w:rPr>
    </w:lvl>
    <w:lvl w:ilvl="8" w:tplc="CA1E89C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B2A357A"/>
    <w:multiLevelType w:val="hybridMultilevel"/>
    <w:tmpl w:val="153034D0"/>
    <w:lvl w:ilvl="0" w:tplc="013CC5E0">
      <w:start w:val="1"/>
      <w:numFmt w:val="decimal"/>
      <w:pStyle w:val="ListNumbered"/>
      <w:lvlText w:val="%1."/>
      <w:lvlJc w:val="left"/>
      <w:pPr>
        <w:tabs>
          <w:tab w:val="num" w:pos="927"/>
        </w:tabs>
        <w:ind w:left="90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646148"/>
    <w:multiLevelType w:val="hybridMultilevel"/>
    <w:tmpl w:val="4C68A40A"/>
    <w:lvl w:ilvl="0" w:tplc="CA6064E8">
      <w:start w:val="1"/>
      <w:numFmt w:val="bullet"/>
      <w:pStyle w:val="ListEmdash"/>
      <w:lvlText w:val="—"/>
      <w:lvlJc w:val="left"/>
      <w:pPr>
        <w:tabs>
          <w:tab w:val="num" w:pos="927"/>
        </w:tabs>
        <w:ind w:left="907" w:hanging="340"/>
      </w:pPr>
      <w:rPr>
        <w:rFonts w:ascii="Times New Roman" w:hAnsi="Times New Roman" w:cs="Times New Roman"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5B76A4"/>
    <w:multiLevelType w:val="hybridMultilevel"/>
    <w:tmpl w:val="0AC2F2FA"/>
    <w:lvl w:ilvl="0" w:tplc="0809000F">
      <w:start w:val="1"/>
      <w:numFmt w:val="decimal"/>
      <w:lvlText w:val="%1."/>
      <w:lvlJc w:val="left"/>
      <w:pPr>
        <w:tabs>
          <w:tab w:val="num" w:pos="780"/>
        </w:tabs>
        <w:ind w:left="780" w:hanging="360"/>
      </w:pPr>
      <w:rPr>
        <w:rFonts w:hint="default"/>
      </w:rPr>
    </w:lvl>
    <w:lvl w:ilvl="1" w:tplc="08090019">
      <w:start w:val="1"/>
      <w:numFmt w:val="lowerLetter"/>
      <w:lvlText w:val="%2."/>
      <w:lvlJc w:val="left"/>
      <w:pPr>
        <w:tabs>
          <w:tab w:val="num" w:pos="1500"/>
        </w:tabs>
        <w:ind w:left="1500" w:hanging="360"/>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3C703F5"/>
    <w:multiLevelType w:val="hybridMultilevel"/>
    <w:tmpl w:val="D8CA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87643"/>
    <w:multiLevelType w:val="hybridMultilevel"/>
    <w:tmpl w:val="B978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D1121"/>
    <w:multiLevelType w:val="hybridMultilevel"/>
    <w:tmpl w:val="E78CA49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E557BC5"/>
    <w:multiLevelType w:val="hybridMultilevel"/>
    <w:tmpl w:val="3A346282"/>
    <w:lvl w:ilvl="0" w:tplc="457C20DA">
      <w:start w:val="1"/>
      <w:numFmt w:val="upperLetter"/>
      <w:pStyle w:val="Nadpis1"/>
      <w:lvlText w:val="%1."/>
      <w:lvlJc w:val="left"/>
      <w:pPr>
        <w:ind w:left="106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2382A25"/>
    <w:multiLevelType w:val="hybridMultilevel"/>
    <w:tmpl w:val="2C68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84E60"/>
    <w:multiLevelType w:val="hybridMultilevel"/>
    <w:tmpl w:val="EF42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C3476"/>
    <w:multiLevelType w:val="hybridMultilevel"/>
    <w:tmpl w:val="B5506938"/>
    <w:lvl w:ilvl="0" w:tplc="86EC9E2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165762"/>
    <w:multiLevelType w:val="hybridMultilevel"/>
    <w:tmpl w:val="FF4E0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4"/>
  </w:num>
  <w:num w:numId="4">
    <w:abstractNumId w:val="1"/>
  </w:num>
  <w:num w:numId="5">
    <w:abstractNumId w:val="23"/>
  </w:num>
  <w:num w:numId="6">
    <w:abstractNumId w:val="0"/>
  </w:num>
  <w:num w:numId="7">
    <w:abstractNumId w:val="21"/>
  </w:num>
  <w:num w:numId="8">
    <w:abstractNumId w:val="29"/>
  </w:num>
  <w:num w:numId="9">
    <w:abstractNumId w:val="17"/>
  </w:num>
  <w:num w:numId="10">
    <w:abstractNumId w:val="25"/>
  </w:num>
  <w:num w:numId="11">
    <w:abstractNumId w:val="9"/>
  </w:num>
  <w:num w:numId="12">
    <w:abstractNumId w:val="20"/>
  </w:num>
  <w:num w:numId="13">
    <w:abstractNumId w:val="12"/>
  </w:num>
  <w:num w:numId="14">
    <w:abstractNumId w:val="15"/>
  </w:num>
  <w:num w:numId="15">
    <w:abstractNumId w:val="28"/>
  </w:num>
  <w:num w:numId="16">
    <w:abstractNumId w:val="4"/>
  </w:num>
  <w:num w:numId="17">
    <w:abstractNumId w:val="13"/>
  </w:num>
  <w:num w:numId="18">
    <w:abstractNumId w:val="2"/>
  </w:num>
  <w:num w:numId="19">
    <w:abstractNumId w:val="19"/>
  </w:num>
  <w:num w:numId="20">
    <w:abstractNumId w:val="32"/>
  </w:num>
  <w:num w:numId="21">
    <w:abstractNumId w:val="22"/>
  </w:num>
  <w:num w:numId="22">
    <w:abstractNumId w:val="11"/>
  </w:num>
  <w:num w:numId="23">
    <w:abstractNumId w:val="6"/>
  </w:num>
  <w:num w:numId="24">
    <w:abstractNumId w:val="26"/>
  </w:num>
  <w:num w:numId="25">
    <w:abstractNumId w:val="3"/>
  </w:num>
  <w:num w:numId="26">
    <w:abstractNumId w:val="33"/>
  </w:num>
  <w:num w:numId="27">
    <w:abstractNumId w:val="18"/>
  </w:num>
  <w:num w:numId="28">
    <w:abstractNumId w:val="7"/>
  </w:num>
  <w:num w:numId="29">
    <w:abstractNumId w:val="27"/>
  </w:num>
  <w:num w:numId="30">
    <w:abstractNumId w:val="30"/>
  </w:num>
  <w:num w:numId="31">
    <w:abstractNumId w:val="8"/>
  </w:num>
  <w:num w:numId="32">
    <w:abstractNumId w:val="16"/>
  </w:num>
  <w:num w:numId="33">
    <w:abstractNumId w:val="5"/>
  </w:num>
  <w:num w:numId="3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ClearCopy" w:val="1"/>
    <w:docVar w:name="DLG_chkEnclosure" w:val="0"/>
    <w:docVar w:name="DLG_chkFileCopy" w:val="1"/>
    <w:docVar w:name="DLG_chkMasterCopy" w:val="0"/>
    <w:docVar w:name="DLG_chkOtherCopy" w:val="0"/>
    <w:docVar w:name="DLG_chkRCSCopy" w:val="1"/>
    <w:docVar w:name="DLG_lstDrafters" w:val="0"/>
    <w:docVar w:name="DLG_optgFormalSalutes" w:val="0"/>
    <w:docVar w:name="DLG_optgInformalCloses" w:val="0"/>
    <w:docVar w:name="DLG_optgLetterType" w:val="0"/>
    <w:docVar w:name="macStillNew" w:val="TRUE"/>
    <w:docVar w:name="macTemplateName" w:val="IAEA Letter Template"/>
    <w:docVar w:name="META_Type" w:val="IAEA Letter"/>
  </w:docVars>
  <w:rsids>
    <w:rsidRoot w:val="00701894"/>
    <w:rsid w:val="0000123F"/>
    <w:rsid w:val="0000230A"/>
    <w:rsid w:val="00003D29"/>
    <w:rsid w:val="00012097"/>
    <w:rsid w:val="0001215C"/>
    <w:rsid w:val="00012230"/>
    <w:rsid w:val="000124E9"/>
    <w:rsid w:val="000155DA"/>
    <w:rsid w:val="00024312"/>
    <w:rsid w:val="000263F0"/>
    <w:rsid w:val="0003492D"/>
    <w:rsid w:val="00040AFE"/>
    <w:rsid w:val="00040B0D"/>
    <w:rsid w:val="00040BE9"/>
    <w:rsid w:val="00042458"/>
    <w:rsid w:val="000431A0"/>
    <w:rsid w:val="0004406C"/>
    <w:rsid w:val="000475CA"/>
    <w:rsid w:val="0005078F"/>
    <w:rsid w:val="00051491"/>
    <w:rsid w:val="0005234B"/>
    <w:rsid w:val="00053545"/>
    <w:rsid w:val="00055356"/>
    <w:rsid w:val="00056168"/>
    <w:rsid w:val="0005655E"/>
    <w:rsid w:val="00056F90"/>
    <w:rsid w:val="00060066"/>
    <w:rsid w:val="00061A32"/>
    <w:rsid w:val="0006275E"/>
    <w:rsid w:val="0006338B"/>
    <w:rsid w:val="00064744"/>
    <w:rsid w:val="00065AC0"/>
    <w:rsid w:val="00066519"/>
    <w:rsid w:val="000709F6"/>
    <w:rsid w:val="00072233"/>
    <w:rsid w:val="000745B9"/>
    <w:rsid w:val="00074652"/>
    <w:rsid w:val="0007539E"/>
    <w:rsid w:val="00076565"/>
    <w:rsid w:val="00076FAC"/>
    <w:rsid w:val="0008211C"/>
    <w:rsid w:val="00083AC0"/>
    <w:rsid w:val="0008453C"/>
    <w:rsid w:val="000856D2"/>
    <w:rsid w:val="000926F0"/>
    <w:rsid w:val="00093D55"/>
    <w:rsid w:val="00094901"/>
    <w:rsid w:val="00094E4E"/>
    <w:rsid w:val="000958DB"/>
    <w:rsid w:val="00097C2B"/>
    <w:rsid w:val="000A0392"/>
    <w:rsid w:val="000A0D1F"/>
    <w:rsid w:val="000A216D"/>
    <w:rsid w:val="000A4377"/>
    <w:rsid w:val="000A51A5"/>
    <w:rsid w:val="000A6C3C"/>
    <w:rsid w:val="000B0587"/>
    <w:rsid w:val="000B1127"/>
    <w:rsid w:val="000B13A2"/>
    <w:rsid w:val="000B198D"/>
    <w:rsid w:val="000B23F1"/>
    <w:rsid w:val="000B30B7"/>
    <w:rsid w:val="000B4E00"/>
    <w:rsid w:val="000B5B8F"/>
    <w:rsid w:val="000B6E99"/>
    <w:rsid w:val="000C23DA"/>
    <w:rsid w:val="000C2D1D"/>
    <w:rsid w:val="000C405F"/>
    <w:rsid w:val="000C6B0C"/>
    <w:rsid w:val="000D1DAF"/>
    <w:rsid w:val="000D3699"/>
    <w:rsid w:val="000D44FB"/>
    <w:rsid w:val="000D7F25"/>
    <w:rsid w:val="000E070F"/>
    <w:rsid w:val="000E1ADC"/>
    <w:rsid w:val="000E1FE3"/>
    <w:rsid w:val="000E2F3C"/>
    <w:rsid w:val="000E323A"/>
    <w:rsid w:val="000E3DEC"/>
    <w:rsid w:val="000E5E3B"/>
    <w:rsid w:val="000F20E5"/>
    <w:rsid w:val="000F2E7D"/>
    <w:rsid w:val="000F52D0"/>
    <w:rsid w:val="000F56F0"/>
    <w:rsid w:val="000F6325"/>
    <w:rsid w:val="000F6D1A"/>
    <w:rsid w:val="00100799"/>
    <w:rsid w:val="00105FE9"/>
    <w:rsid w:val="0010794C"/>
    <w:rsid w:val="001119D0"/>
    <w:rsid w:val="00112E95"/>
    <w:rsid w:val="001160C3"/>
    <w:rsid w:val="00117413"/>
    <w:rsid w:val="0012350E"/>
    <w:rsid w:val="00123B29"/>
    <w:rsid w:val="0012661A"/>
    <w:rsid w:val="00130DDD"/>
    <w:rsid w:val="00133393"/>
    <w:rsid w:val="00133D0E"/>
    <w:rsid w:val="00134B3C"/>
    <w:rsid w:val="00134E29"/>
    <w:rsid w:val="0014017D"/>
    <w:rsid w:val="00141623"/>
    <w:rsid w:val="00147FC7"/>
    <w:rsid w:val="00147FE9"/>
    <w:rsid w:val="00153B67"/>
    <w:rsid w:val="00154564"/>
    <w:rsid w:val="001579A3"/>
    <w:rsid w:val="001625D7"/>
    <w:rsid w:val="001646E0"/>
    <w:rsid w:val="00165553"/>
    <w:rsid w:val="00166BBE"/>
    <w:rsid w:val="00167224"/>
    <w:rsid w:val="00172C30"/>
    <w:rsid w:val="001738ED"/>
    <w:rsid w:val="001755D6"/>
    <w:rsid w:val="00177B69"/>
    <w:rsid w:val="00177BFA"/>
    <w:rsid w:val="00182A89"/>
    <w:rsid w:val="00182E22"/>
    <w:rsid w:val="00184D81"/>
    <w:rsid w:val="00185410"/>
    <w:rsid w:val="00186E8B"/>
    <w:rsid w:val="0019007A"/>
    <w:rsid w:val="00190CA6"/>
    <w:rsid w:val="00193EB8"/>
    <w:rsid w:val="00196114"/>
    <w:rsid w:val="001A057B"/>
    <w:rsid w:val="001A0D19"/>
    <w:rsid w:val="001A3134"/>
    <w:rsid w:val="001A37CF"/>
    <w:rsid w:val="001A52B4"/>
    <w:rsid w:val="001A5764"/>
    <w:rsid w:val="001A5DEA"/>
    <w:rsid w:val="001A759B"/>
    <w:rsid w:val="001B041D"/>
    <w:rsid w:val="001B04C4"/>
    <w:rsid w:val="001B0748"/>
    <w:rsid w:val="001B1B3F"/>
    <w:rsid w:val="001B2C25"/>
    <w:rsid w:val="001B61A7"/>
    <w:rsid w:val="001C1AE5"/>
    <w:rsid w:val="001C4E8F"/>
    <w:rsid w:val="001C64D0"/>
    <w:rsid w:val="001D2B42"/>
    <w:rsid w:val="001D4260"/>
    <w:rsid w:val="001D4836"/>
    <w:rsid w:val="001D70E7"/>
    <w:rsid w:val="001D7D49"/>
    <w:rsid w:val="001E0985"/>
    <w:rsid w:val="001E1440"/>
    <w:rsid w:val="001E5118"/>
    <w:rsid w:val="001E59F4"/>
    <w:rsid w:val="001F0672"/>
    <w:rsid w:val="001F1424"/>
    <w:rsid w:val="001F21AF"/>
    <w:rsid w:val="001F3E68"/>
    <w:rsid w:val="001F5484"/>
    <w:rsid w:val="00200FC5"/>
    <w:rsid w:val="00202E82"/>
    <w:rsid w:val="0020334A"/>
    <w:rsid w:val="00203D57"/>
    <w:rsid w:val="00205394"/>
    <w:rsid w:val="00206115"/>
    <w:rsid w:val="00210535"/>
    <w:rsid w:val="00212823"/>
    <w:rsid w:val="002137C3"/>
    <w:rsid w:val="002141AD"/>
    <w:rsid w:val="00215147"/>
    <w:rsid w:val="0022014E"/>
    <w:rsid w:val="0022245D"/>
    <w:rsid w:val="00222929"/>
    <w:rsid w:val="00224103"/>
    <w:rsid w:val="00224F20"/>
    <w:rsid w:val="0022516E"/>
    <w:rsid w:val="00225722"/>
    <w:rsid w:val="0022705B"/>
    <w:rsid w:val="00231888"/>
    <w:rsid w:val="00240957"/>
    <w:rsid w:val="0024247D"/>
    <w:rsid w:val="00242B54"/>
    <w:rsid w:val="0024440D"/>
    <w:rsid w:val="00246733"/>
    <w:rsid w:val="00250B51"/>
    <w:rsid w:val="002539E9"/>
    <w:rsid w:val="00255E28"/>
    <w:rsid w:val="00257580"/>
    <w:rsid w:val="00262124"/>
    <w:rsid w:val="0026350F"/>
    <w:rsid w:val="002662EB"/>
    <w:rsid w:val="00270767"/>
    <w:rsid w:val="002718E9"/>
    <w:rsid w:val="00273818"/>
    <w:rsid w:val="00273A5B"/>
    <w:rsid w:val="00276D87"/>
    <w:rsid w:val="00277FF5"/>
    <w:rsid w:val="00281E3A"/>
    <w:rsid w:val="00282EBB"/>
    <w:rsid w:val="00283EA1"/>
    <w:rsid w:val="00286B6B"/>
    <w:rsid w:val="00290678"/>
    <w:rsid w:val="002918BC"/>
    <w:rsid w:val="00292682"/>
    <w:rsid w:val="00294464"/>
    <w:rsid w:val="002949A6"/>
    <w:rsid w:val="00296749"/>
    <w:rsid w:val="00297F9A"/>
    <w:rsid w:val="002A3F15"/>
    <w:rsid w:val="002A4B3B"/>
    <w:rsid w:val="002B53D5"/>
    <w:rsid w:val="002B5F6D"/>
    <w:rsid w:val="002B676A"/>
    <w:rsid w:val="002B6F2E"/>
    <w:rsid w:val="002C06D3"/>
    <w:rsid w:val="002C0FB1"/>
    <w:rsid w:val="002C15CC"/>
    <w:rsid w:val="002C1DE6"/>
    <w:rsid w:val="002C2ACC"/>
    <w:rsid w:val="002C35D6"/>
    <w:rsid w:val="002C4EA7"/>
    <w:rsid w:val="002C7037"/>
    <w:rsid w:val="002C7DAB"/>
    <w:rsid w:val="002D47E1"/>
    <w:rsid w:val="002D4989"/>
    <w:rsid w:val="002D6223"/>
    <w:rsid w:val="002D658B"/>
    <w:rsid w:val="002D6931"/>
    <w:rsid w:val="002D7663"/>
    <w:rsid w:val="002E38CE"/>
    <w:rsid w:val="002E44AB"/>
    <w:rsid w:val="002E5133"/>
    <w:rsid w:val="002E6ED1"/>
    <w:rsid w:val="002F239A"/>
    <w:rsid w:val="002F3717"/>
    <w:rsid w:val="002F6171"/>
    <w:rsid w:val="002F68A0"/>
    <w:rsid w:val="00304C87"/>
    <w:rsid w:val="003069D9"/>
    <w:rsid w:val="00310F3B"/>
    <w:rsid w:val="00311705"/>
    <w:rsid w:val="00311C98"/>
    <w:rsid w:val="003208B6"/>
    <w:rsid w:val="00321C63"/>
    <w:rsid w:val="00321ED0"/>
    <w:rsid w:val="00321F5B"/>
    <w:rsid w:val="0032277D"/>
    <w:rsid w:val="00325C5F"/>
    <w:rsid w:val="00331B58"/>
    <w:rsid w:val="00331EE2"/>
    <w:rsid w:val="00334059"/>
    <w:rsid w:val="00334E96"/>
    <w:rsid w:val="00336936"/>
    <w:rsid w:val="003408AD"/>
    <w:rsid w:val="003411F2"/>
    <w:rsid w:val="00344206"/>
    <w:rsid w:val="00344C9F"/>
    <w:rsid w:val="00347216"/>
    <w:rsid w:val="00350911"/>
    <w:rsid w:val="00351B62"/>
    <w:rsid w:val="00354A0D"/>
    <w:rsid w:val="00354D58"/>
    <w:rsid w:val="00357884"/>
    <w:rsid w:val="00357DF4"/>
    <w:rsid w:val="00357F5F"/>
    <w:rsid w:val="003622D5"/>
    <w:rsid w:val="00363518"/>
    <w:rsid w:val="003646A4"/>
    <w:rsid w:val="00364F2B"/>
    <w:rsid w:val="00366959"/>
    <w:rsid w:val="00372172"/>
    <w:rsid w:val="0037413A"/>
    <w:rsid w:val="00374598"/>
    <w:rsid w:val="00375887"/>
    <w:rsid w:val="00377B7C"/>
    <w:rsid w:val="00381273"/>
    <w:rsid w:val="00383209"/>
    <w:rsid w:val="0038479D"/>
    <w:rsid w:val="0038491B"/>
    <w:rsid w:val="00384A3C"/>
    <w:rsid w:val="0039019F"/>
    <w:rsid w:val="00390D48"/>
    <w:rsid w:val="00392D1F"/>
    <w:rsid w:val="00393CAC"/>
    <w:rsid w:val="003965F9"/>
    <w:rsid w:val="00397CF1"/>
    <w:rsid w:val="00397F4E"/>
    <w:rsid w:val="003A00C7"/>
    <w:rsid w:val="003A04DD"/>
    <w:rsid w:val="003A4E3B"/>
    <w:rsid w:val="003A7778"/>
    <w:rsid w:val="003A77D9"/>
    <w:rsid w:val="003B0BE8"/>
    <w:rsid w:val="003B48DD"/>
    <w:rsid w:val="003B7915"/>
    <w:rsid w:val="003C1696"/>
    <w:rsid w:val="003C5903"/>
    <w:rsid w:val="003C62E0"/>
    <w:rsid w:val="003C7675"/>
    <w:rsid w:val="003D06B8"/>
    <w:rsid w:val="003D0A1E"/>
    <w:rsid w:val="003D0B0B"/>
    <w:rsid w:val="003D1965"/>
    <w:rsid w:val="003D4A86"/>
    <w:rsid w:val="003D5A00"/>
    <w:rsid w:val="003D7340"/>
    <w:rsid w:val="003D7AA9"/>
    <w:rsid w:val="003D7F62"/>
    <w:rsid w:val="003E14E7"/>
    <w:rsid w:val="003E1C94"/>
    <w:rsid w:val="003E2ABE"/>
    <w:rsid w:val="003E4D37"/>
    <w:rsid w:val="003E7283"/>
    <w:rsid w:val="003F1BC5"/>
    <w:rsid w:val="003F28A8"/>
    <w:rsid w:val="003F43F3"/>
    <w:rsid w:val="003F60B7"/>
    <w:rsid w:val="003F68B4"/>
    <w:rsid w:val="003F6FFA"/>
    <w:rsid w:val="003F7861"/>
    <w:rsid w:val="00400127"/>
    <w:rsid w:val="004004E7"/>
    <w:rsid w:val="00404D82"/>
    <w:rsid w:val="00405585"/>
    <w:rsid w:val="00407A8F"/>
    <w:rsid w:val="00411952"/>
    <w:rsid w:val="00411993"/>
    <w:rsid w:val="004122DE"/>
    <w:rsid w:val="0041281C"/>
    <w:rsid w:val="00413692"/>
    <w:rsid w:val="00414652"/>
    <w:rsid w:val="00416958"/>
    <w:rsid w:val="004177F4"/>
    <w:rsid w:val="0042025B"/>
    <w:rsid w:val="004214D9"/>
    <w:rsid w:val="00421911"/>
    <w:rsid w:val="00422C28"/>
    <w:rsid w:val="00423656"/>
    <w:rsid w:val="004309AE"/>
    <w:rsid w:val="004412A1"/>
    <w:rsid w:val="00443970"/>
    <w:rsid w:val="004526BB"/>
    <w:rsid w:val="004552AC"/>
    <w:rsid w:val="004558FE"/>
    <w:rsid w:val="00456FCC"/>
    <w:rsid w:val="004571CB"/>
    <w:rsid w:val="00462117"/>
    <w:rsid w:val="004626EC"/>
    <w:rsid w:val="0046439D"/>
    <w:rsid w:val="00464C2D"/>
    <w:rsid w:val="00465359"/>
    <w:rsid w:val="00465473"/>
    <w:rsid w:val="004658B9"/>
    <w:rsid w:val="00465F81"/>
    <w:rsid w:val="0047028F"/>
    <w:rsid w:val="0047374C"/>
    <w:rsid w:val="00477BA1"/>
    <w:rsid w:val="00480599"/>
    <w:rsid w:val="00485BF8"/>
    <w:rsid w:val="00485F89"/>
    <w:rsid w:val="004944FF"/>
    <w:rsid w:val="0049460A"/>
    <w:rsid w:val="00495A88"/>
    <w:rsid w:val="00496B4E"/>
    <w:rsid w:val="00497C74"/>
    <w:rsid w:val="004A0397"/>
    <w:rsid w:val="004A07DD"/>
    <w:rsid w:val="004A21EC"/>
    <w:rsid w:val="004A44B1"/>
    <w:rsid w:val="004A48A4"/>
    <w:rsid w:val="004A48C1"/>
    <w:rsid w:val="004A5E00"/>
    <w:rsid w:val="004B1AAF"/>
    <w:rsid w:val="004B3340"/>
    <w:rsid w:val="004B4D81"/>
    <w:rsid w:val="004B5E5D"/>
    <w:rsid w:val="004B6234"/>
    <w:rsid w:val="004B7C81"/>
    <w:rsid w:val="004C1D90"/>
    <w:rsid w:val="004C7AAB"/>
    <w:rsid w:val="004D0591"/>
    <w:rsid w:val="004D3F7B"/>
    <w:rsid w:val="004D435E"/>
    <w:rsid w:val="004D6C51"/>
    <w:rsid w:val="004E0307"/>
    <w:rsid w:val="004E2832"/>
    <w:rsid w:val="004E2E9B"/>
    <w:rsid w:val="004E3240"/>
    <w:rsid w:val="004E5966"/>
    <w:rsid w:val="004E6143"/>
    <w:rsid w:val="004F04AC"/>
    <w:rsid w:val="004F285D"/>
    <w:rsid w:val="004F35FE"/>
    <w:rsid w:val="004F438E"/>
    <w:rsid w:val="004F4656"/>
    <w:rsid w:val="004F654E"/>
    <w:rsid w:val="004F7CDF"/>
    <w:rsid w:val="00502CE7"/>
    <w:rsid w:val="00503842"/>
    <w:rsid w:val="00503DC2"/>
    <w:rsid w:val="0050541A"/>
    <w:rsid w:val="00506DDF"/>
    <w:rsid w:val="00507ABC"/>
    <w:rsid w:val="00513F90"/>
    <w:rsid w:val="00514EA8"/>
    <w:rsid w:val="00520239"/>
    <w:rsid w:val="0052098B"/>
    <w:rsid w:val="00522FA6"/>
    <w:rsid w:val="00523707"/>
    <w:rsid w:val="00527C53"/>
    <w:rsid w:val="005302F7"/>
    <w:rsid w:val="0053121A"/>
    <w:rsid w:val="0053246E"/>
    <w:rsid w:val="0053282D"/>
    <w:rsid w:val="005363DE"/>
    <w:rsid w:val="005417B5"/>
    <w:rsid w:val="00543740"/>
    <w:rsid w:val="00543A78"/>
    <w:rsid w:val="00544696"/>
    <w:rsid w:val="0054610D"/>
    <w:rsid w:val="0054662B"/>
    <w:rsid w:val="005504F9"/>
    <w:rsid w:val="0055649E"/>
    <w:rsid w:val="0056124D"/>
    <w:rsid w:val="0056154A"/>
    <w:rsid w:val="00561AF5"/>
    <w:rsid w:val="00571CD0"/>
    <w:rsid w:val="00571FD6"/>
    <w:rsid w:val="005733F1"/>
    <w:rsid w:val="0057717B"/>
    <w:rsid w:val="00580A14"/>
    <w:rsid w:val="005814B2"/>
    <w:rsid w:val="00581BC8"/>
    <w:rsid w:val="005865BA"/>
    <w:rsid w:val="00586A59"/>
    <w:rsid w:val="00586DA2"/>
    <w:rsid w:val="00592E82"/>
    <w:rsid w:val="005952A9"/>
    <w:rsid w:val="0059558B"/>
    <w:rsid w:val="00596120"/>
    <w:rsid w:val="005962B4"/>
    <w:rsid w:val="005A090F"/>
    <w:rsid w:val="005A6A22"/>
    <w:rsid w:val="005A6D7A"/>
    <w:rsid w:val="005A7564"/>
    <w:rsid w:val="005B19D8"/>
    <w:rsid w:val="005B51CB"/>
    <w:rsid w:val="005B6E41"/>
    <w:rsid w:val="005B7990"/>
    <w:rsid w:val="005C0A36"/>
    <w:rsid w:val="005C2130"/>
    <w:rsid w:val="005C237A"/>
    <w:rsid w:val="005C4C7C"/>
    <w:rsid w:val="005C4F4E"/>
    <w:rsid w:val="005D0EE3"/>
    <w:rsid w:val="005E196B"/>
    <w:rsid w:val="005E2436"/>
    <w:rsid w:val="005E45DF"/>
    <w:rsid w:val="005E4FF8"/>
    <w:rsid w:val="005E6A02"/>
    <w:rsid w:val="005F2F17"/>
    <w:rsid w:val="005F2F6E"/>
    <w:rsid w:val="005F31FF"/>
    <w:rsid w:val="005F5031"/>
    <w:rsid w:val="005F53E6"/>
    <w:rsid w:val="005F6996"/>
    <w:rsid w:val="0060086B"/>
    <w:rsid w:val="006009FA"/>
    <w:rsid w:val="006018D7"/>
    <w:rsid w:val="006021CB"/>
    <w:rsid w:val="00603432"/>
    <w:rsid w:val="0060490B"/>
    <w:rsid w:val="00604F0C"/>
    <w:rsid w:val="00605376"/>
    <w:rsid w:val="006077F3"/>
    <w:rsid w:val="0061134E"/>
    <w:rsid w:val="006157FC"/>
    <w:rsid w:val="00615C73"/>
    <w:rsid w:val="00615EB6"/>
    <w:rsid w:val="0062024E"/>
    <w:rsid w:val="00623238"/>
    <w:rsid w:val="00624E80"/>
    <w:rsid w:val="006261BA"/>
    <w:rsid w:val="00626B58"/>
    <w:rsid w:val="00627679"/>
    <w:rsid w:val="006300F1"/>
    <w:rsid w:val="00630B66"/>
    <w:rsid w:val="00633298"/>
    <w:rsid w:val="006333B3"/>
    <w:rsid w:val="006341A9"/>
    <w:rsid w:val="00643317"/>
    <w:rsid w:val="00645B3F"/>
    <w:rsid w:val="00645FCA"/>
    <w:rsid w:val="00647275"/>
    <w:rsid w:val="00651761"/>
    <w:rsid w:val="00651FC4"/>
    <w:rsid w:val="00652098"/>
    <w:rsid w:val="006532A1"/>
    <w:rsid w:val="0065522D"/>
    <w:rsid w:val="00661674"/>
    <w:rsid w:val="00661BA9"/>
    <w:rsid w:val="00662A11"/>
    <w:rsid w:val="006648D4"/>
    <w:rsid w:val="00664B79"/>
    <w:rsid w:val="00665072"/>
    <w:rsid w:val="00671B51"/>
    <w:rsid w:val="00671E31"/>
    <w:rsid w:val="00674F25"/>
    <w:rsid w:val="00675E7F"/>
    <w:rsid w:val="006769B7"/>
    <w:rsid w:val="00685F53"/>
    <w:rsid w:val="0068675E"/>
    <w:rsid w:val="00690F58"/>
    <w:rsid w:val="00692164"/>
    <w:rsid w:val="006923CB"/>
    <w:rsid w:val="00692937"/>
    <w:rsid w:val="00695EA7"/>
    <w:rsid w:val="0069636A"/>
    <w:rsid w:val="00696A8C"/>
    <w:rsid w:val="006A1103"/>
    <w:rsid w:val="006A16F2"/>
    <w:rsid w:val="006A5CD4"/>
    <w:rsid w:val="006A5DE3"/>
    <w:rsid w:val="006A6DA2"/>
    <w:rsid w:val="006A6F91"/>
    <w:rsid w:val="006A74C5"/>
    <w:rsid w:val="006A7EA8"/>
    <w:rsid w:val="006B0B02"/>
    <w:rsid w:val="006B0D7F"/>
    <w:rsid w:val="006B1354"/>
    <w:rsid w:val="006B2666"/>
    <w:rsid w:val="006B3323"/>
    <w:rsid w:val="006B4150"/>
    <w:rsid w:val="006B4234"/>
    <w:rsid w:val="006B47B6"/>
    <w:rsid w:val="006B59AB"/>
    <w:rsid w:val="006B6608"/>
    <w:rsid w:val="006B7C7B"/>
    <w:rsid w:val="006C085E"/>
    <w:rsid w:val="006C1375"/>
    <w:rsid w:val="006C2261"/>
    <w:rsid w:val="006C5B42"/>
    <w:rsid w:val="006C67C4"/>
    <w:rsid w:val="006C7125"/>
    <w:rsid w:val="006D1212"/>
    <w:rsid w:val="006D19B5"/>
    <w:rsid w:val="006D3620"/>
    <w:rsid w:val="006D3AD2"/>
    <w:rsid w:val="006D60A9"/>
    <w:rsid w:val="006E308C"/>
    <w:rsid w:val="006E47C1"/>
    <w:rsid w:val="006E481C"/>
    <w:rsid w:val="006E5174"/>
    <w:rsid w:val="006E6A7B"/>
    <w:rsid w:val="006F0FC1"/>
    <w:rsid w:val="006F1055"/>
    <w:rsid w:val="006F529F"/>
    <w:rsid w:val="006F52BE"/>
    <w:rsid w:val="006F79E7"/>
    <w:rsid w:val="00701894"/>
    <w:rsid w:val="0070493D"/>
    <w:rsid w:val="00710FB5"/>
    <w:rsid w:val="00712441"/>
    <w:rsid w:val="00714562"/>
    <w:rsid w:val="00714EC7"/>
    <w:rsid w:val="00720AB9"/>
    <w:rsid w:val="00723D7D"/>
    <w:rsid w:val="00723FAC"/>
    <w:rsid w:val="00724330"/>
    <w:rsid w:val="00724F2E"/>
    <w:rsid w:val="007250D4"/>
    <w:rsid w:val="00731489"/>
    <w:rsid w:val="00731A35"/>
    <w:rsid w:val="007329C4"/>
    <w:rsid w:val="00733DFF"/>
    <w:rsid w:val="00734444"/>
    <w:rsid w:val="007348CF"/>
    <w:rsid w:val="00736911"/>
    <w:rsid w:val="0074146A"/>
    <w:rsid w:val="007417FB"/>
    <w:rsid w:val="007443C6"/>
    <w:rsid w:val="00744483"/>
    <w:rsid w:val="00745EAE"/>
    <w:rsid w:val="0074657D"/>
    <w:rsid w:val="00746D8F"/>
    <w:rsid w:val="00750D7B"/>
    <w:rsid w:val="00751009"/>
    <w:rsid w:val="0075384C"/>
    <w:rsid w:val="0075500A"/>
    <w:rsid w:val="00762A91"/>
    <w:rsid w:val="00762F9E"/>
    <w:rsid w:val="007642CF"/>
    <w:rsid w:val="007644FD"/>
    <w:rsid w:val="00764663"/>
    <w:rsid w:val="00767A0C"/>
    <w:rsid w:val="007701AD"/>
    <w:rsid w:val="00770937"/>
    <w:rsid w:val="00776486"/>
    <w:rsid w:val="00780508"/>
    <w:rsid w:val="0078067D"/>
    <w:rsid w:val="007816A6"/>
    <w:rsid w:val="0078329F"/>
    <w:rsid w:val="00784210"/>
    <w:rsid w:val="00784BCB"/>
    <w:rsid w:val="00785E76"/>
    <w:rsid w:val="0079637E"/>
    <w:rsid w:val="00796EA4"/>
    <w:rsid w:val="007974D9"/>
    <w:rsid w:val="007A0BC8"/>
    <w:rsid w:val="007A3FA1"/>
    <w:rsid w:val="007A59D3"/>
    <w:rsid w:val="007A7C30"/>
    <w:rsid w:val="007A7F24"/>
    <w:rsid w:val="007B14C9"/>
    <w:rsid w:val="007B3B49"/>
    <w:rsid w:val="007B4931"/>
    <w:rsid w:val="007B5875"/>
    <w:rsid w:val="007C0EB3"/>
    <w:rsid w:val="007C2BC1"/>
    <w:rsid w:val="007C3B76"/>
    <w:rsid w:val="007C57B2"/>
    <w:rsid w:val="007D087B"/>
    <w:rsid w:val="007D08B2"/>
    <w:rsid w:val="007D09AD"/>
    <w:rsid w:val="007D152F"/>
    <w:rsid w:val="007D22E3"/>
    <w:rsid w:val="007D6216"/>
    <w:rsid w:val="007D743F"/>
    <w:rsid w:val="007D77DD"/>
    <w:rsid w:val="007D79CD"/>
    <w:rsid w:val="007E0DA5"/>
    <w:rsid w:val="007E5D16"/>
    <w:rsid w:val="007E66B7"/>
    <w:rsid w:val="007F2A6A"/>
    <w:rsid w:val="007F2D30"/>
    <w:rsid w:val="007F37BB"/>
    <w:rsid w:val="007F4353"/>
    <w:rsid w:val="007F5779"/>
    <w:rsid w:val="007F74AA"/>
    <w:rsid w:val="00802A72"/>
    <w:rsid w:val="00803AAE"/>
    <w:rsid w:val="008101CE"/>
    <w:rsid w:val="0081156F"/>
    <w:rsid w:val="00813A22"/>
    <w:rsid w:val="00814B55"/>
    <w:rsid w:val="00814F42"/>
    <w:rsid w:val="00815B90"/>
    <w:rsid w:val="00820BB0"/>
    <w:rsid w:val="00821FF1"/>
    <w:rsid w:val="008250C1"/>
    <w:rsid w:val="00825829"/>
    <w:rsid w:val="00826A08"/>
    <w:rsid w:val="00826F60"/>
    <w:rsid w:val="00826FBE"/>
    <w:rsid w:val="00830148"/>
    <w:rsid w:val="0083570F"/>
    <w:rsid w:val="00835AF1"/>
    <w:rsid w:val="00835C48"/>
    <w:rsid w:val="0083716D"/>
    <w:rsid w:val="008410E1"/>
    <w:rsid w:val="008410E8"/>
    <w:rsid w:val="00845A00"/>
    <w:rsid w:val="00846313"/>
    <w:rsid w:val="0084652B"/>
    <w:rsid w:val="00847A7B"/>
    <w:rsid w:val="00847CE3"/>
    <w:rsid w:val="0085019E"/>
    <w:rsid w:val="00851877"/>
    <w:rsid w:val="00851F1A"/>
    <w:rsid w:val="00853288"/>
    <w:rsid w:val="00855FD0"/>
    <w:rsid w:val="008572A1"/>
    <w:rsid w:val="00857D37"/>
    <w:rsid w:val="00861FFC"/>
    <w:rsid w:val="008652B8"/>
    <w:rsid w:val="00865315"/>
    <w:rsid w:val="008655B4"/>
    <w:rsid w:val="00866C1C"/>
    <w:rsid w:val="00871EB1"/>
    <w:rsid w:val="00876F7D"/>
    <w:rsid w:val="008807ED"/>
    <w:rsid w:val="0088131E"/>
    <w:rsid w:val="008825D5"/>
    <w:rsid w:val="00882A9C"/>
    <w:rsid w:val="00882B7C"/>
    <w:rsid w:val="00883CBE"/>
    <w:rsid w:val="00883CCC"/>
    <w:rsid w:val="0088494B"/>
    <w:rsid w:val="00885A13"/>
    <w:rsid w:val="008862BE"/>
    <w:rsid w:val="00891060"/>
    <w:rsid w:val="00891289"/>
    <w:rsid w:val="00891341"/>
    <w:rsid w:val="00893B02"/>
    <w:rsid w:val="008970A4"/>
    <w:rsid w:val="00897844"/>
    <w:rsid w:val="008A25A7"/>
    <w:rsid w:val="008A5132"/>
    <w:rsid w:val="008A7B55"/>
    <w:rsid w:val="008B6529"/>
    <w:rsid w:val="008B6555"/>
    <w:rsid w:val="008B688F"/>
    <w:rsid w:val="008B700F"/>
    <w:rsid w:val="008C0359"/>
    <w:rsid w:val="008C1C46"/>
    <w:rsid w:val="008C258B"/>
    <w:rsid w:val="008C3539"/>
    <w:rsid w:val="008C35C6"/>
    <w:rsid w:val="008C3919"/>
    <w:rsid w:val="008C41DF"/>
    <w:rsid w:val="008C523A"/>
    <w:rsid w:val="008C5607"/>
    <w:rsid w:val="008C74D3"/>
    <w:rsid w:val="008D09C5"/>
    <w:rsid w:val="008D20F6"/>
    <w:rsid w:val="008D2F93"/>
    <w:rsid w:val="008D4DE4"/>
    <w:rsid w:val="008D50ED"/>
    <w:rsid w:val="008D7A93"/>
    <w:rsid w:val="008E1912"/>
    <w:rsid w:val="008E1D0A"/>
    <w:rsid w:val="008E287F"/>
    <w:rsid w:val="008E2881"/>
    <w:rsid w:val="008E3794"/>
    <w:rsid w:val="008E3A49"/>
    <w:rsid w:val="008E47D7"/>
    <w:rsid w:val="008E4FE0"/>
    <w:rsid w:val="008E578C"/>
    <w:rsid w:val="008F0861"/>
    <w:rsid w:val="008F0B10"/>
    <w:rsid w:val="008F1A5B"/>
    <w:rsid w:val="008F22A2"/>
    <w:rsid w:val="008F282B"/>
    <w:rsid w:val="008F522D"/>
    <w:rsid w:val="008F71ED"/>
    <w:rsid w:val="008F75D1"/>
    <w:rsid w:val="008F75D5"/>
    <w:rsid w:val="008F77B2"/>
    <w:rsid w:val="00901CD4"/>
    <w:rsid w:val="00904EF9"/>
    <w:rsid w:val="00911095"/>
    <w:rsid w:val="009127B7"/>
    <w:rsid w:val="00913AC8"/>
    <w:rsid w:val="00914984"/>
    <w:rsid w:val="00914A07"/>
    <w:rsid w:val="00914D5F"/>
    <w:rsid w:val="00917A16"/>
    <w:rsid w:val="009214CC"/>
    <w:rsid w:val="00921B40"/>
    <w:rsid w:val="00922574"/>
    <w:rsid w:val="00923F17"/>
    <w:rsid w:val="009256F2"/>
    <w:rsid w:val="009264D3"/>
    <w:rsid w:val="00926E73"/>
    <w:rsid w:val="009274B6"/>
    <w:rsid w:val="0092799F"/>
    <w:rsid w:val="00930568"/>
    <w:rsid w:val="00930698"/>
    <w:rsid w:val="00930F85"/>
    <w:rsid w:val="009320D4"/>
    <w:rsid w:val="00937BD6"/>
    <w:rsid w:val="00943902"/>
    <w:rsid w:val="00945451"/>
    <w:rsid w:val="00946D6C"/>
    <w:rsid w:val="00950A06"/>
    <w:rsid w:val="00950D46"/>
    <w:rsid w:val="00955708"/>
    <w:rsid w:val="009569EA"/>
    <w:rsid w:val="009575CB"/>
    <w:rsid w:val="009577C4"/>
    <w:rsid w:val="00960576"/>
    <w:rsid w:val="00963378"/>
    <w:rsid w:val="00963F1F"/>
    <w:rsid w:val="00964458"/>
    <w:rsid w:val="00970BBF"/>
    <w:rsid w:val="00972ECE"/>
    <w:rsid w:val="00975FBF"/>
    <w:rsid w:val="00982C2A"/>
    <w:rsid w:val="009840D3"/>
    <w:rsid w:val="0098699A"/>
    <w:rsid w:val="00986A8F"/>
    <w:rsid w:val="009903E2"/>
    <w:rsid w:val="00990515"/>
    <w:rsid w:val="00991C9E"/>
    <w:rsid w:val="00994E32"/>
    <w:rsid w:val="009A09B9"/>
    <w:rsid w:val="009A1A7E"/>
    <w:rsid w:val="009A3E9E"/>
    <w:rsid w:val="009A5866"/>
    <w:rsid w:val="009A6FF6"/>
    <w:rsid w:val="009A705A"/>
    <w:rsid w:val="009A7C6B"/>
    <w:rsid w:val="009B07D3"/>
    <w:rsid w:val="009B4332"/>
    <w:rsid w:val="009B4C3B"/>
    <w:rsid w:val="009B5756"/>
    <w:rsid w:val="009B5AA8"/>
    <w:rsid w:val="009B66F9"/>
    <w:rsid w:val="009C0515"/>
    <w:rsid w:val="009C13AB"/>
    <w:rsid w:val="009C1A69"/>
    <w:rsid w:val="009C1B9B"/>
    <w:rsid w:val="009C203B"/>
    <w:rsid w:val="009C3B3F"/>
    <w:rsid w:val="009C5E83"/>
    <w:rsid w:val="009C611A"/>
    <w:rsid w:val="009C62E1"/>
    <w:rsid w:val="009C63EE"/>
    <w:rsid w:val="009D0514"/>
    <w:rsid w:val="009D1B2D"/>
    <w:rsid w:val="009D240D"/>
    <w:rsid w:val="009D45D2"/>
    <w:rsid w:val="009E18BE"/>
    <w:rsid w:val="009E227F"/>
    <w:rsid w:val="009E3939"/>
    <w:rsid w:val="009E4A5B"/>
    <w:rsid w:val="009F1B2F"/>
    <w:rsid w:val="009F1DC3"/>
    <w:rsid w:val="009F584A"/>
    <w:rsid w:val="00A001ED"/>
    <w:rsid w:val="00A01816"/>
    <w:rsid w:val="00A04147"/>
    <w:rsid w:val="00A04777"/>
    <w:rsid w:val="00A0563F"/>
    <w:rsid w:val="00A06A43"/>
    <w:rsid w:val="00A076D6"/>
    <w:rsid w:val="00A1155A"/>
    <w:rsid w:val="00A11909"/>
    <w:rsid w:val="00A1197C"/>
    <w:rsid w:val="00A12629"/>
    <w:rsid w:val="00A13A13"/>
    <w:rsid w:val="00A1415D"/>
    <w:rsid w:val="00A15885"/>
    <w:rsid w:val="00A15B01"/>
    <w:rsid w:val="00A21116"/>
    <w:rsid w:val="00A21421"/>
    <w:rsid w:val="00A24C11"/>
    <w:rsid w:val="00A279FF"/>
    <w:rsid w:val="00A30E5E"/>
    <w:rsid w:val="00A3232C"/>
    <w:rsid w:val="00A32439"/>
    <w:rsid w:val="00A34FC6"/>
    <w:rsid w:val="00A35633"/>
    <w:rsid w:val="00A42222"/>
    <w:rsid w:val="00A448EB"/>
    <w:rsid w:val="00A46055"/>
    <w:rsid w:val="00A47C62"/>
    <w:rsid w:val="00A509CC"/>
    <w:rsid w:val="00A56392"/>
    <w:rsid w:val="00A60DD2"/>
    <w:rsid w:val="00A632B1"/>
    <w:rsid w:val="00A65EFE"/>
    <w:rsid w:val="00A70251"/>
    <w:rsid w:val="00A71006"/>
    <w:rsid w:val="00A711DA"/>
    <w:rsid w:val="00A744DC"/>
    <w:rsid w:val="00A8236D"/>
    <w:rsid w:val="00A867F0"/>
    <w:rsid w:val="00A9514A"/>
    <w:rsid w:val="00A966FE"/>
    <w:rsid w:val="00AA2E98"/>
    <w:rsid w:val="00AA47A3"/>
    <w:rsid w:val="00AA5842"/>
    <w:rsid w:val="00AA5B83"/>
    <w:rsid w:val="00AA6C41"/>
    <w:rsid w:val="00AB012B"/>
    <w:rsid w:val="00AB0D36"/>
    <w:rsid w:val="00AB23F5"/>
    <w:rsid w:val="00AB3B3B"/>
    <w:rsid w:val="00AB627C"/>
    <w:rsid w:val="00AB7097"/>
    <w:rsid w:val="00AB7768"/>
    <w:rsid w:val="00AC0408"/>
    <w:rsid w:val="00AC136A"/>
    <w:rsid w:val="00AC1516"/>
    <w:rsid w:val="00AC2883"/>
    <w:rsid w:val="00AC6DA1"/>
    <w:rsid w:val="00AC7CDF"/>
    <w:rsid w:val="00AD0052"/>
    <w:rsid w:val="00AD326A"/>
    <w:rsid w:val="00AD347C"/>
    <w:rsid w:val="00AD570D"/>
    <w:rsid w:val="00AE1282"/>
    <w:rsid w:val="00AE45D1"/>
    <w:rsid w:val="00AE5C37"/>
    <w:rsid w:val="00AE6A0F"/>
    <w:rsid w:val="00AE7B00"/>
    <w:rsid w:val="00AF0F29"/>
    <w:rsid w:val="00AF1367"/>
    <w:rsid w:val="00AF31A0"/>
    <w:rsid w:val="00AF4D85"/>
    <w:rsid w:val="00AF5298"/>
    <w:rsid w:val="00AF5F1B"/>
    <w:rsid w:val="00AF659B"/>
    <w:rsid w:val="00AF783B"/>
    <w:rsid w:val="00AF7EAD"/>
    <w:rsid w:val="00B00D74"/>
    <w:rsid w:val="00B00E0C"/>
    <w:rsid w:val="00B00F2B"/>
    <w:rsid w:val="00B01EAE"/>
    <w:rsid w:val="00B0394B"/>
    <w:rsid w:val="00B040B5"/>
    <w:rsid w:val="00B04913"/>
    <w:rsid w:val="00B052CB"/>
    <w:rsid w:val="00B125E8"/>
    <w:rsid w:val="00B13569"/>
    <w:rsid w:val="00B17924"/>
    <w:rsid w:val="00B17E56"/>
    <w:rsid w:val="00B21148"/>
    <w:rsid w:val="00B23D92"/>
    <w:rsid w:val="00B2419E"/>
    <w:rsid w:val="00B24691"/>
    <w:rsid w:val="00B2491E"/>
    <w:rsid w:val="00B30898"/>
    <w:rsid w:val="00B30BEB"/>
    <w:rsid w:val="00B31898"/>
    <w:rsid w:val="00B33A0D"/>
    <w:rsid w:val="00B33E7C"/>
    <w:rsid w:val="00B34C28"/>
    <w:rsid w:val="00B35425"/>
    <w:rsid w:val="00B40279"/>
    <w:rsid w:val="00B40AE3"/>
    <w:rsid w:val="00B4111D"/>
    <w:rsid w:val="00B426A9"/>
    <w:rsid w:val="00B42CD6"/>
    <w:rsid w:val="00B45FE2"/>
    <w:rsid w:val="00B50744"/>
    <w:rsid w:val="00B529EE"/>
    <w:rsid w:val="00B551D8"/>
    <w:rsid w:val="00B553B2"/>
    <w:rsid w:val="00B555D8"/>
    <w:rsid w:val="00B55D91"/>
    <w:rsid w:val="00B55DEC"/>
    <w:rsid w:val="00B57DB0"/>
    <w:rsid w:val="00B607F4"/>
    <w:rsid w:val="00B622E4"/>
    <w:rsid w:val="00B62616"/>
    <w:rsid w:val="00B62917"/>
    <w:rsid w:val="00B649D5"/>
    <w:rsid w:val="00B64D23"/>
    <w:rsid w:val="00B663E0"/>
    <w:rsid w:val="00B67BBA"/>
    <w:rsid w:val="00B70131"/>
    <w:rsid w:val="00B703C5"/>
    <w:rsid w:val="00B717CE"/>
    <w:rsid w:val="00B720CB"/>
    <w:rsid w:val="00B76C0F"/>
    <w:rsid w:val="00B77183"/>
    <w:rsid w:val="00B7751C"/>
    <w:rsid w:val="00B77FD7"/>
    <w:rsid w:val="00B804F1"/>
    <w:rsid w:val="00B80F20"/>
    <w:rsid w:val="00B81DE3"/>
    <w:rsid w:val="00B83405"/>
    <w:rsid w:val="00B87096"/>
    <w:rsid w:val="00B8712E"/>
    <w:rsid w:val="00B87740"/>
    <w:rsid w:val="00B877A2"/>
    <w:rsid w:val="00B91352"/>
    <w:rsid w:val="00B9372B"/>
    <w:rsid w:val="00B94E2F"/>
    <w:rsid w:val="00B9574D"/>
    <w:rsid w:val="00BA2850"/>
    <w:rsid w:val="00BA5221"/>
    <w:rsid w:val="00BA5967"/>
    <w:rsid w:val="00BA5A01"/>
    <w:rsid w:val="00BB08A5"/>
    <w:rsid w:val="00BB0C6C"/>
    <w:rsid w:val="00BB22E9"/>
    <w:rsid w:val="00BB273E"/>
    <w:rsid w:val="00BB6FF3"/>
    <w:rsid w:val="00BB7116"/>
    <w:rsid w:val="00BC0854"/>
    <w:rsid w:val="00BC098C"/>
    <w:rsid w:val="00BC1536"/>
    <w:rsid w:val="00BC1CCD"/>
    <w:rsid w:val="00BC7D1F"/>
    <w:rsid w:val="00BD0884"/>
    <w:rsid w:val="00BD1B7B"/>
    <w:rsid w:val="00BD1C1D"/>
    <w:rsid w:val="00BD222B"/>
    <w:rsid w:val="00BD262E"/>
    <w:rsid w:val="00BD5D2E"/>
    <w:rsid w:val="00BD6CEF"/>
    <w:rsid w:val="00BD6D78"/>
    <w:rsid w:val="00BE0910"/>
    <w:rsid w:val="00BE2B1E"/>
    <w:rsid w:val="00BE3826"/>
    <w:rsid w:val="00BE6D21"/>
    <w:rsid w:val="00BF27CD"/>
    <w:rsid w:val="00BF3015"/>
    <w:rsid w:val="00BF3D4D"/>
    <w:rsid w:val="00BF49B7"/>
    <w:rsid w:val="00BF5855"/>
    <w:rsid w:val="00BF6D71"/>
    <w:rsid w:val="00BF7296"/>
    <w:rsid w:val="00C05960"/>
    <w:rsid w:val="00C063E1"/>
    <w:rsid w:val="00C12C0F"/>
    <w:rsid w:val="00C13BC7"/>
    <w:rsid w:val="00C14978"/>
    <w:rsid w:val="00C157A5"/>
    <w:rsid w:val="00C17C53"/>
    <w:rsid w:val="00C17D6A"/>
    <w:rsid w:val="00C222C4"/>
    <w:rsid w:val="00C22B99"/>
    <w:rsid w:val="00C22D52"/>
    <w:rsid w:val="00C23DC7"/>
    <w:rsid w:val="00C242B5"/>
    <w:rsid w:val="00C2490C"/>
    <w:rsid w:val="00C355FD"/>
    <w:rsid w:val="00C36875"/>
    <w:rsid w:val="00C37D1C"/>
    <w:rsid w:val="00C417FE"/>
    <w:rsid w:val="00C41DC7"/>
    <w:rsid w:val="00C41E91"/>
    <w:rsid w:val="00C42C74"/>
    <w:rsid w:val="00C45D16"/>
    <w:rsid w:val="00C46B2C"/>
    <w:rsid w:val="00C47186"/>
    <w:rsid w:val="00C51E57"/>
    <w:rsid w:val="00C5239F"/>
    <w:rsid w:val="00C52BB1"/>
    <w:rsid w:val="00C53615"/>
    <w:rsid w:val="00C569F8"/>
    <w:rsid w:val="00C609A5"/>
    <w:rsid w:val="00C61B7E"/>
    <w:rsid w:val="00C629A5"/>
    <w:rsid w:val="00C62F29"/>
    <w:rsid w:val="00C65995"/>
    <w:rsid w:val="00C7258A"/>
    <w:rsid w:val="00C7612C"/>
    <w:rsid w:val="00C77FFD"/>
    <w:rsid w:val="00C80659"/>
    <w:rsid w:val="00C811D7"/>
    <w:rsid w:val="00C81B19"/>
    <w:rsid w:val="00C82AB9"/>
    <w:rsid w:val="00C833BF"/>
    <w:rsid w:val="00C8392B"/>
    <w:rsid w:val="00C84D17"/>
    <w:rsid w:val="00C86728"/>
    <w:rsid w:val="00C8675F"/>
    <w:rsid w:val="00C86C6D"/>
    <w:rsid w:val="00C928A4"/>
    <w:rsid w:val="00C9394C"/>
    <w:rsid w:val="00C9697B"/>
    <w:rsid w:val="00CA17C2"/>
    <w:rsid w:val="00CA1B4A"/>
    <w:rsid w:val="00CB2F0E"/>
    <w:rsid w:val="00CB383A"/>
    <w:rsid w:val="00CB5462"/>
    <w:rsid w:val="00CB7E6C"/>
    <w:rsid w:val="00CC2D41"/>
    <w:rsid w:val="00CC3156"/>
    <w:rsid w:val="00CC4979"/>
    <w:rsid w:val="00CD3B04"/>
    <w:rsid w:val="00CD48BB"/>
    <w:rsid w:val="00CD4A7F"/>
    <w:rsid w:val="00CD618C"/>
    <w:rsid w:val="00CD627A"/>
    <w:rsid w:val="00CD6487"/>
    <w:rsid w:val="00CE06E3"/>
    <w:rsid w:val="00CE0A95"/>
    <w:rsid w:val="00CE1033"/>
    <w:rsid w:val="00CE10A0"/>
    <w:rsid w:val="00CE2ECB"/>
    <w:rsid w:val="00CE3456"/>
    <w:rsid w:val="00CF2ACC"/>
    <w:rsid w:val="00CF2BFB"/>
    <w:rsid w:val="00CF3F97"/>
    <w:rsid w:val="00CF568B"/>
    <w:rsid w:val="00CF5D85"/>
    <w:rsid w:val="00CF6994"/>
    <w:rsid w:val="00D017DA"/>
    <w:rsid w:val="00D01943"/>
    <w:rsid w:val="00D07163"/>
    <w:rsid w:val="00D10921"/>
    <w:rsid w:val="00D10DD6"/>
    <w:rsid w:val="00D11315"/>
    <w:rsid w:val="00D11B79"/>
    <w:rsid w:val="00D11FFF"/>
    <w:rsid w:val="00D12A24"/>
    <w:rsid w:val="00D12B35"/>
    <w:rsid w:val="00D13EFB"/>
    <w:rsid w:val="00D14D5A"/>
    <w:rsid w:val="00D14ED4"/>
    <w:rsid w:val="00D1634C"/>
    <w:rsid w:val="00D21513"/>
    <w:rsid w:val="00D220AC"/>
    <w:rsid w:val="00D23BEB"/>
    <w:rsid w:val="00D24B2B"/>
    <w:rsid w:val="00D25E43"/>
    <w:rsid w:val="00D324B2"/>
    <w:rsid w:val="00D3280E"/>
    <w:rsid w:val="00D35F49"/>
    <w:rsid w:val="00D44D74"/>
    <w:rsid w:val="00D47989"/>
    <w:rsid w:val="00D47B1A"/>
    <w:rsid w:val="00D52ED7"/>
    <w:rsid w:val="00D5429D"/>
    <w:rsid w:val="00D605FB"/>
    <w:rsid w:val="00D630F2"/>
    <w:rsid w:val="00D66CCA"/>
    <w:rsid w:val="00D70519"/>
    <w:rsid w:val="00D706A0"/>
    <w:rsid w:val="00D72C52"/>
    <w:rsid w:val="00D74E29"/>
    <w:rsid w:val="00D75109"/>
    <w:rsid w:val="00D82C5D"/>
    <w:rsid w:val="00D85424"/>
    <w:rsid w:val="00D8649F"/>
    <w:rsid w:val="00D869F2"/>
    <w:rsid w:val="00D87C56"/>
    <w:rsid w:val="00D9090E"/>
    <w:rsid w:val="00D90FB3"/>
    <w:rsid w:val="00D94402"/>
    <w:rsid w:val="00D9625D"/>
    <w:rsid w:val="00D97F45"/>
    <w:rsid w:val="00DA49A0"/>
    <w:rsid w:val="00DA6074"/>
    <w:rsid w:val="00DA7122"/>
    <w:rsid w:val="00DA7F83"/>
    <w:rsid w:val="00DB0A2F"/>
    <w:rsid w:val="00DB0D7B"/>
    <w:rsid w:val="00DB1AAF"/>
    <w:rsid w:val="00DB28A3"/>
    <w:rsid w:val="00DB5F3B"/>
    <w:rsid w:val="00DC0B6A"/>
    <w:rsid w:val="00DC224E"/>
    <w:rsid w:val="00DC2378"/>
    <w:rsid w:val="00DC337F"/>
    <w:rsid w:val="00DC5973"/>
    <w:rsid w:val="00DD1245"/>
    <w:rsid w:val="00DD23FE"/>
    <w:rsid w:val="00DD298B"/>
    <w:rsid w:val="00DD511D"/>
    <w:rsid w:val="00DD7DA6"/>
    <w:rsid w:val="00DE093F"/>
    <w:rsid w:val="00DE3148"/>
    <w:rsid w:val="00DE3D1B"/>
    <w:rsid w:val="00DE7519"/>
    <w:rsid w:val="00DF3981"/>
    <w:rsid w:val="00DF64A8"/>
    <w:rsid w:val="00E00E6B"/>
    <w:rsid w:val="00E012A2"/>
    <w:rsid w:val="00E02539"/>
    <w:rsid w:val="00E108B3"/>
    <w:rsid w:val="00E13044"/>
    <w:rsid w:val="00E20471"/>
    <w:rsid w:val="00E214BA"/>
    <w:rsid w:val="00E222DC"/>
    <w:rsid w:val="00E22F57"/>
    <w:rsid w:val="00E2398F"/>
    <w:rsid w:val="00E2525A"/>
    <w:rsid w:val="00E255CD"/>
    <w:rsid w:val="00E3411F"/>
    <w:rsid w:val="00E4130E"/>
    <w:rsid w:val="00E43C30"/>
    <w:rsid w:val="00E45F66"/>
    <w:rsid w:val="00E47160"/>
    <w:rsid w:val="00E47DD5"/>
    <w:rsid w:val="00E50007"/>
    <w:rsid w:val="00E5127A"/>
    <w:rsid w:val="00E53C21"/>
    <w:rsid w:val="00E53F5D"/>
    <w:rsid w:val="00E541B5"/>
    <w:rsid w:val="00E56DA9"/>
    <w:rsid w:val="00E60028"/>
    <w:rsid w:val="00E616F0"/>
    <w:rsid w:val="00E62844"/>
    <w:rsid w:val="00E657F0"/>
    <w:rsid w:val="00E663C6"/>
    <w:rsid w:val="00E671A1"/>
    <w:rsid w:val="00E70AF3"/>
    <w:rsid w:val="00E70DF3"/>
    <w:rsid w:val="00E7433E"/>
    <w:rsid w:val="00E74498"/>
    <w:rsid w:val="00E75C26"/>
    <w:rsid w:val="00E80F4A"/>
    <w:rsid w:val="00E81E5D"/>
    <w:rsid w:val="00E83876"/>
    <w:rsid w:val="00E85A37"/>
    <w:rsid w:val="00E86E71"/>
    <w:rsid w:val="00E90032"/>
    <w:rsid w:val="00E904B9"/>
    <w:rsid w:val="00E907CA"/>
    <w:rsid w:val="00E9404E"/>
    <w:rsid w:val="00E95759"/>
    <w:rsid w:val="00E97217"/>
    <w:rsid w:val="00EA033E"/>
    <w:rsid w:val="00EA0641"/>
    <w:rsid w:val="00EA29B8"/>
    <w:rsid w:val="00EA337E"/>
    <w:rsid w:val="00EA3E0D"/>
    <w:rsid w:val="00EA4C4B"/>
    <w:rsid w:val="00EB0B1A"/>
    <w:rsid w:val="00EB2A28"/>
    <w:rsid w:val="00EC078C"/>
    <w:rsid w:val="00EC080D"/>
    <w:rsid w:val="00EC1F3B"/>
    <w:rsid w:val="00EC49CB"/>
    <w:rsid w:val="00EC56DF"/>
    <w:rsid w:val="00EC5E01"/>
    <w:rsid w:val="00EC6280"/>
    <w:rsid w:val="00EC7AB9"/>
    <w:rsid w:val="00ED31CF"/>
    <w:rsid w:val="00EE0191"/>
    <w:rsid w:val="00EE3BD7"/>
    <w:rsid w:val="00EE768D"/>
    <w:rsid w:val="00EF2742"/>
    <w:rsid w:val="00EF31B8"/>
    <w:rsid w:val="00EF7A17"/>
    <w:rsid w:val="00F00702"/>
    <w:rsid w:val="00F0259C"/>
    <w:rsid w:val="00F02D05"/>
    <w:rsid w:val="00F03409"/>
    <w:rsid w:val="00F04C08"/>
    <w:rsid w:val="00F05DF1"/>
    <w:rsid w:val="00F064DB"/>
    <w:rsid w:val="00F066DD"/>
    <w:rsid w:val="00F10A32"/>
    <w:rsid w:val="00F11F37"/>
    <w:rsid w:val="00F1276C"/>
    <w:rsid w:val="00F16A65"/>
    <w:rsid w:val="00F16E9C"/>
    <w:rsid w:val="00F174DF"/>
    <w:rsid w:val="00F2549F"/>
    <w:rsid w:val="00F2561F"/>
    <w:rsid w:val="00F30262"/>
    <w:rsid w:val="00F3222A"/>
    <w:rsid w:val="00F36A07"/>
    <w:rsid w:val="00F36BB1"/>
    <w:rsid w:val="00F36D3E"/>
    <w:rsid w:val="00F404A8"/>
    <w:rsid w:val="00F43064"/>
    <w:rsid w:val="00F43D78"/>
    <w:rsid w:val="00F4439D"/>
    <w:rsid w:val="00F4449E"/>
    <w:rsid w:val="00F445BD"/>
    <w:rsid w:val="00F47510"/>
    <w:rsid w:val="00F50758"/>
    <w:rsid w:val="00F5233E"/>
    <w:rsid w:val="00F611E4"/>
    <w:rsid w:val="00F623D3"/>
    <w:rsid w:val="00F639CF"/>
    <w:rsid w:val="00F644C2"/>
    <w:rsid w:val="00F67230"/>
    <w:rsid w:val="00F70581"/>
    <w:rsid w:val="00F70B0C"/>
    <w:rsid w:val="00F712BD"/>
    <w:rsid w:val="00F72210"/>
    <w:rsid w:val="00F73BD1"/>
    <w:rsid w:val="00F801DE"/>
    <w:rsid w:val="00F812E0"/>
    <w:rsid w:val="00F821F6"/>
    <w:rsid w:val="00F8296B"/>
    <w:rsid w:val="00F84D08"/>
    <w:rsid w:val="00F876C2"/>
    <w:rsid w:val="00F87E20"/>
    <w:rsid w:val="00F9313E"/>
    <w:rsid w:val="00F9420E"/>
    <w:rsid w:val="00F94D85"/>
    <w:rsid w:val="00F9700C"/>
    <w:rsid w:val="00FA1F78"/>
    <w:rsid w:val="00FA6252"/>
    <w:rsid w:val="00FA6A33"/>
    <w:rsid w:val="00FA7CB6"/>
    <w:rsid w:val="00FA7D01"/>
    <w:rsid w:val="00FA7D49"/>
    <w:rsid w:val="00FB37C7"/>
    <w:rsid w:val="00FB44A5"/>
    <w:rsid w:val="00FB50CE"/>
    <w:rsid w:val="00FC1D82"/>
    <w:rsid w:val="00FC633D"/>
    <w:rsid w:val="00FD0768"/>
    <w:rsid w:val="00FD08E1"/>
    <w:rsid w:val="00FD22C8"/>
    <w:rsid w:val="00FD2732"/>
    <w:rsid w:val="00FD3B25"/>
    <w:rsid w:val="00FD4E5A"/>
    <w:rsid w:val="00FD5287"/>
    <w:rsid w:val="00FD639D"/>
    <w:rsid w:val="00FD64D5"/>
    <w:rsid w:val="00FD75D3"/>
    <w:rsid w:val="00FE2836"/>
    <w:rsid w:val="00FE2D53"/>
    <w:rsid w:val="00FE3C0E"/>
    <w:rsid w:val="00FE5FB2"/>
    <w:rsid w:val="00FE7861"/>
    <w:rsid w:val="00FF104D"/>
    <w:rsid w:val="00FF297E"/>
    <w:rsid w:val="00FF73A8"/>
    <w:rsid w:val="00FF7679"/>
    <w:rsid w:val="00FF79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ABE5B2"/>
  <w15:docId w15:val="{32CC26C1-EC63-4BB1-88DE-2D4B00B5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4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11315"/>
    <w:pPr>
      <w:overflowPunct w:val="0"/>
      <w:autoSpaceDE w:val="0"/>
      <w:autoSpaceDN w:val="0"/>
      <w:adjustRightInd w:val="0"/>
      <w:spacing w:after="240"/>
      <w:jc w:val="both"/>
      <w:textAlignment w:val="baseline"/>
    </w:pPr>
    <w:rPr>
      <w:sz w:val="24"/>
      <w:lang w:eastAsia="en-US"/>
    </w:rPr>
  </w:style>
  <w:style w:type="paragraph" w:styleId="Nadpis1">
    <w:name w:val="heading 1"/>
    <w:next w:val="Zkladntext"/>
    <w:link w:val="Nadpis1Char"/>
    <w:qFormat/>
    <w:rsid w:val="00206115"/>
    <w:pPr>
      <w:keepNext/>
      <w:keepLines/>
      <w:widowControl w:val="0"/>
      <w:numPr>
        <w:numId w:val="8"/>
      </w:numPr>
      <w:spacing w:before="851" w:after="390" w:line="360" w:lineRule="exact"/>
      <w:outlineLvl w:val="0"/>
    </w:pPr>
    <w:rPr>
      <w:b/>
      <w:sz w:val="32"/>
      <w:lang w:eastAsia="en-US"/>
    </w:rPr>
  </w:style>
  <w:style w:type="paragraph" w:styleId="Nadpis2">
    <w:name w:val="heading 2"/>
    <w:basedOn w:val="Nadpis1"/>
    <w:next w:val="Zkladntext"/>
    <w:qFormat/>
    <w:pPr>
      <w:outlineLvl w:val="1"/>
    </w:pPr>
    <w:rPr>
      <w:i/>
      <w:caps/>
    </w:rPr>
  </w:style>
  <w:style w:type="paragraph" w:styleId="Nadpis3">
    <w:name w:val="heading 3"/>
    <w:basedOn w:val="Nadpis1"/>
    <w:next w:val="Zkladntext"/>
    <w:qFormat/>
    <w:pPr>
      <w:outlineLvl w:val="2"/>
    </w:pPr>
    <w:rPr>
      <w:caps/>
      <w:sz w:val="24"/>
    </w:rPr>
  </w:style>
  <w:style w:type="paragraph" w:styleId="Nadpis4">
    <w:name w:val="heading 4"/>
    <w:basedOn w:val="Nadpis1"/>
    <w:next w:val="Zkladntext"/>
    <w:qFormat/>
    <w:pPr>
      <w:outlineLvl w:val="3"/>
    </w:pPr>
    <w:rPr>
      <w:b w:val="0"/>
      <w:i/>
      <w:caps/>
      <w:sz w:val="22"/>
    </w:rPr>
  </w:style>
  <w:style w:type="paragraph" w:styleId="Nadpis5">
    <w:name w:val="heading 5"/>
    <w:basedOn w:val="Normlny"/>
    <w:next w:val="Normlny"/>
    <w:qFormat/>
    <w:pPr>
      <w:keepNext/>
      <w:overflowPunct/>
      <w:autoSpaceDE/>
      <w:autoSpaceDN/>
      <w:adjustRightInd/>
      <w:textAlignment w:val="auto"/>
      <w:outlineLvl w:val="4"/>
    </w:pPr>
    <w:rPr>
      <w:b/>
      <w:bCs/>
      <w:szCs w:val="24"/>
      <w:lang w:val="en-US"/>
    </w:rPr>
  </w:style>
  <w:style w:type="paragraph" w:styleId="Nadpis6">
    <w:name w:val="heading 6"/>
    <w:basedOn w:val="Normlny"/>
    <w:next w:val="Normlny"/>
    <w:qFormat/>
    <w:pPr>
      <w:keepNext/>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link w:val="ZkladntextChar"/>
    <w:pPr>
      <w:spacing w:after="120" w:line="260" w:lineRule="atLeast"/>
      <w:jc w:val="both"/>
    </w:pPr>
    <w:rPr>
      <w:sz w:val="24"/>
      <w:lang w:eastAsia="en-US"/>
    </w:rPr>
  </w:style>
  <w:style w:type="paragraph" w:styleId="Hlavika">
    <w:name w:val="header"/>
    <w:basedOn w:val="Normlny"/>
    <w:uiPriority w:val="49"/>
    <w:pPr>
      <w:tabs>
        <w:tab w:val="center" w:pos="4536"/>
        <w:tab w:val="right" w:pos="9072"/>
      </w:tabs>
      <w:spacing w:after="960"/>
    </w:pPr>
  </w:style>
  <w:style w:type="paragraph" w:styleId="Pta">
    <w:name w:val="footer"/>
    <w:basedOn w:val="Normlny"/>
    <w:pPr>
      <w:tabs>
        <w:tab w:val="center" w:pos="4536"/>
        <w:tab w:val="right" w:pos="9072"/>
      </w:tabs>
    </w:pPr>
  </w:style>
  <w:style w:type="paragraph" w:styleId="Normlnysozarkami">
    <w:name w:val="Normal Indent"/>
    <w:basedOn w:val="Normlny"/>
    <w:pPr>
      <w:ind w:left="567"/>
    </w:pPr>
  </w:style>
  <w:style w:type="paragraph" w:styleId="Nzov">
    <w:name w:val="Title"/>
    <w:next w:val="LineafterTitle"/>
    <w:qFormat/>
    <w:pPr>
      <w:keepNext/>
      <w:suppressAutoHyphens/>
      <w:spacing w:after="240"/>
      <w:jc w:val="center"/>
      <w:outlineLvl w:val="0"/>
    </w:pPr>
    <w:rPr>
      <w:rFonts w:ascii="Arial" w:hAnsi="Arial" w:cs="Arial"/>
      <w:b/>
      <w:bCs/>
      <w:w w:val="120"/>
      <w:kern w:val="28"/>
      <w:sz w:val="44"/>
      <w:szCs w:val="32"/>
      <w:lang w:val="en-US" w:eastAsia="en-US"/>
    </w:rPr>
  </w:style>
  <w:style w:type="paragraph" w:customStyle="1" w:styleId="LineafterTitle">
    <w:name w:val="Line after Title"/>
    <w:pPr>
      <w:tabs>
        <w:tab w:val="right" w:leader="underscore" w:pos="9071"/>
      </w:tabs>
    </w:pPr>
    <w:rPr>
      <w:lang w:val="en-US" w:eastAsia="en-US"/>
    </w:rPr>
  </w:style>
  <w:style w:type="character" w:styleId="slostrany">
    <w:name w:val="page number"/>
    <w:basedOn w:val="Predvolenpsmoodseku"/>
  </w:style>
  <w:style w:type="paragraph" w:styleId="Zarkazkladnhotextu">
    <w:name w:val="Body Text Indent"/>
    <w:basedOn w:val="Normlny"/>
    <w:pPr>
      <w:ind w:left="567" w:firstLine="284"/>
    </w:pPr>
  </w:style>
  <w:style w:type="paragraph" w:styleId="Podtitul">
    <w:name w:val="Subtitle"/>
    <w:basedOn w:val="Normlny"/>
    <w:qFormat/>
    <w:pPr>
      <w:spacing w:after="60"/>
      <w:jc w:val="center"/>
      <w:outlineLvl w:val="1"/>
    </w:pPr>
    <w:rPr>
      <w:rFonts w:ascii="Arial" w:hAnsi="Arial" w:cs="Arial"/>
      <w:szCs w:val="24"/>
    </w:rPr>
  </w:style>
  <w:style w:type="character" w:styleId="Odkaznapoznmkupodiarou">
    <w:name w:val="footnote reference"/>
    <w:aliases w:val="Footnote symbol,Times 10 Point,Exposant 3 Point"/>
    <w:uiPriority w:val="99"/>
    <w:semiHidden/>
    <w:rPr>
      <w:rFonts w:ascii="Times New Roman" w:hAnsi="Times New Roman"/>
      <w:dstrike w:val="0"/>
      <w:sz w:val="20"/>
      <w:vertAlign w:val="superscript"/>
    </w:rPr>
  </w:style>
  <w:style w:type="paragraph" w:customStyle="1" w:styleId="ListBulleted">
    <w:name w:val="List Bulleted"/>
    <w:basedOn w:val="Zkladntext"/>
    <w:pPr>
      <w:numPr>
        <w:numId w:val="2"/>
      </w:numPr>
      <w:tabs>
        <w:tab w:val="clear" w:pos="927"/>
      </w:tabs>
      <w:ind w:right="-1"/>
    </w:pPr>
  </w:style>
  <w:style w:type="paragraph" w:customStyle="1" w:styleId="ListEmdash">
    <w:name w:val="List Emdash"/>
    <w:basedOn w:val="ListNumbered"/>
    <w:pPr>
      <w:numPr>
        <w:numId w:val="3"/>
      </w:numPr>
      <w:tabs>
        <w:tab w:val="clear" w:pos="927"/>
        <w:tab w:val="left" w:pos="907"/>
      </w:tabs>
    </w:pPr>
  </w:style>
  <w:style w:type="paragraph" w:customStyle="1" w:styleId="ListNumbered">
    <w:name w:val="List Numbered"/>
    <w:basedOn w:val="Zkladntext"/>
    <w:pPr>
      <w:numPr>
        <w:numId w:val="5"/>
      </w:numPr>
      <w:tabs>
        <w:tab w:val="clear" w:pos="927"/>
      </w:tabs>
      <w:ind w:right="-1"/>
    </w:pPr>
  </w:style>
  <w:style w:type="paragraph" w:customStyle="1" w:styleId="ListMultilevel">
    <w:name w:val="List Multilevel"/>
    <w:basedOn w:val="Zkladntext"/>
    <w:pPr>
      <w:spacing w:after="0"/>
    </w:pPr>
  </w:style>
  <w:style w:type="paragraph" w:styleId="Textpoznmkypodiarou">
    <w:name w:val="footnote text"/>
    <w:aliases w:val="Schriftart: 9 pt,Schriftart: 10 pt,Schriftart: 8 pt,WB-Fußnotentext,fn,Footnotes,Footnote ak,Footnote Text Char,FoodNote,ft,Footnote text,Footnote,Footnote Text Char1,Footnote Text Char Char,Footnote Text Char1 Char Ch"/>
    <w:basedOn w:val="Zkladntext"/>
    <w:link w:val="TextpoznmkypodiarouChar"/>
    <w:uiPriority w:val="99"/>
    <w:semiHidden/>
    <w:rPr>
      <w:sz w:val="18"/>
    </w:rPr>
  </w:style>
  <w:style w:type="paragraph" w:styleId="Zoznamsodrkami2">
    <w:name w:val="List Bullet 2"/>
    <w:basedOn w:val="ListBulleted"/>
    <w:pPr>
      <w:numPr>
        <w:numId w:val="1"/>
      </w:numPr>
      <w:spacing w:line="260" w:lineRule="exact"/>
    </w:pPr>
    <w:rPr>
      <w:rFonts w:ascii="Palatino Linotype" w:hAnsi="Palatino Linotype"/>
      <w:sz w:val="22"/>
      <w:lang w:val="en-US"/>
    </w:rPr>
  </w:style>
  <w:style w:type="paragraph" w:styleId="slovanzoznam">
    <w:name w:val="List Number"/>
    <w:basedOn w:val="Zkladntext"/>
    <w:pPr>
      <w:numPr>
        <w:numId w:val="4"/>
      </w:numPr>
      <w:tabs>
        <w:tab w:val="clear" w:pos="360"/>
        <w:tab w:val="num" w:pos="927"/>
      </w:tabs>
      <w:ind w:left="907" w:hanging="340"/>
    </w:pPr>
  </w:style>
  <w:style w:type="paragraph" w:styleId="slovanzoznam2">
    <w:name w:val="List Number 2"/>
    <w:basedOn w:val="ListNumbered"/>
    <w:pPr>
      <w:numPr>
        <w:numId w:val="6"/>
      </w:numPr>
      <w:tabs>
        <w:tab w:val="clear" w:pos="720"/>
        <w:tab w:val="left" w:pos="1247"/>
        <w:tab w:val="num" w:pos="1627"/>
      </w:tabs>
      <w:ind w:left="1247" w:hanging="340"/>
    </w:pPr>
  </w:style>
  <w:style w:type="character" w:customStyle="1" w:styleId="MTEquationSection">
    <w:name w:val="MTEquationSection"/>
    <w:rPr>
      <w:vanish/>
      <w:color w:val="FF0000"/>
    </w:rPr>
  </w:style>
  <w:style w:type="paragraph" w:customStyle="1" w:styleId="Paragraph">
    <w:name w:val="Paragraph"/>
    <w:pPr>
      <w:keepNext/>
      <w:tabs>
        <w:tab w:val="left" w:pos="360"/>
      </w:tabs>
      <w:spacing w:before="240" w:after="100"/>
    </w:pPr>
    <w:rPr>
      <w:rFonts w:ascii="Arial" w:hAnsi="Arial"/>
      <w:b/>
      <w:caps/>
      <w:sz w:val="32"/>
      <w:lang w:val="en-US" w:eastAsia="en-US"/>
    </w:rPr>
  </w:style>
  <w:style w:type="character" w:styleId="Hypertextovprepojenie">
    <w:name w:val="Hyperlink"/>
    <w:rPr>
      <w:color w:val="0000FF"/>
      <w:u w:val="single"/>
    </w:rPr>
  </w:style>
  <w:style w:type="paragraph" w:styleId="Zkladntext3">
    <w:name w:val="Body Text 3"/>
    <w:basedOn w:val="Normlny"/>
    <w:rPr>
      <w:lang w:val="en-AU"/>
    </w:rPr>
  </w:style>
  <w:style w:type="paragraph" w:styleId="Zkladntext2">
    <w:name w:val="Body Text 2"/>
    <w:basedOn w:val="Normlny"/>
    <w:rPr>
      <w:sz w:val="20"/>
      <w:szCs w:val="18"/>
    </w:rPr>
  </w:style>
  <w:style w:type="paragraph" w:styleId="Zarkazkladnhotextu2">
    <w:name w:val="Body Text Indent 2"/>
    <w:basedOn w:val="Normlny"/>
    <w:rPr>
      <w:szCs w:val="18"/>
    </w:rPr>
  </w:style>
  <w:style w:type="character" w:styleId="PouitHypertextovPrepojenie">
    <w:name w:val="FollowedHyperlink"/>
    <w:rPr>
      <w:color w:val="800080"/>
      <w:u w:val="single"/>
    </w:rPr>
  </w:style>
  <w:style w:type="paragraph" w:styleId="Textbubliny">
    <w:name w:val="Balloon Text"/>
    <w:basedOn w:val="Normlny"/>
    <w:semiHidden/>
    <w:rsid w:val="0046439D"/>
    <w:rPr>
      <w:rFonts w:ascii="Tahoma" w:hAnsi="Tahoma" w:cs="Tahoma"/>
      <w:sz w:val="16"/>
      <w:szCs w:val="16"/>
    </w:rPr>
  </w:style>
  <w:style w:type="paragraph" w:customStyle="1" w:styleId="zyxToName">
    <w:name w:val="zyxToName"/>
    <w:basedOn w:val="Zkladntext"/>
    <w:rsid w:val="00E3411F"/>
    <w:pPr>
      <w:spacing w:before="560" w:after="170" w:line="280" w:lineRule="exact"/>
      <w:jc w:val="left"/>
    </w:pPr>
    <w:rPr>
      <w:sz w:val="22"/>
    </w:rPr>
  </w:style>
  <w:style w:type="table" w:styleId="Webovtabuka2">
    <w:name w:val="Table Web 2"/>
    <w:basedOn w:val="Normlnatabuka"/>
    <w:rsid w:val="00147FE9"/>
    <w:pPr>
      <w:overflowPunct w:val="0"/>
      <w:autoSpaceDE w:val="0"/>
      <w:autoSpaceDN w:val="0"/>
      <w:adjustRightInd w:val="0"/>
      <w:spacing w:after="24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PRINormal">
    <w:name w:val="EPRI Normal"/>
    <w:link w:val="EPRINormalChar"/>
    <w:rsid w:val="00411993"/>
    <w:pPr>
      <w:spacing w:before="140" w:after="140"/>
    </w:pPr>
    <w:rPr>
      <w:rFonts w:ascii="Times" w:hAnsi="Times"/>
      <w:sz w:val="24"/>
      <w:lang w:val="en-US" w:eastAsia="en-US"/>
    </w:rPr>
  </w:style>
  <w:style w:type="character" w:customStyle="1" w:styleId="EPRINormalChar">
    <w:name w:val="EPRI Normal Char"/>
    <w:link w:val="EPRINormal"/>
    <w:rsid w:val="00411993"/>
    <w:rPr>
      <w:rFonts w:ascii="Times" w:hAnsi="Times"/>
      <w:sz w:val="24"/>
      <w:lang w:val="en-US" w:eastAsia="en-US" w:bidi="ar-SA"/>
    </w:rPr>
  </w:style>
  <w:style w:type="character" w:customStyle="1" w:styleId="apple-style-span">
    <w:name w:val="apple-style-span"/>
    <w:rsid w:val="00E5127A"/>
  </w:style>
  <w:style w:type="character" w:customStyle="1" w:styleId="apple-converted-space">
    <w:name w:val="apple-converted-space"/>
    <w:rsid w:val="007E0DA5"/>
  </w:style>
  <w:style w:type="paragraph" w:customStyle="1" w:styleId="Default">
    <w:name w:val="Default"/>
    <w:rsid w:val="00BD6D78"/>
    <w:pPr>
      <w:autoSpaceDE w:val="0"/>
      <w:autoSpaceDN w:val="0"/>
      <w:adjustRightInd w:val="0"/>
    </w:pPr>
    <w:rPr>
      <w:color w:val="000000"/>
      <w:sz w:val="24"/>
      <w:szCs w:val="24"/>
    </w:rPr>
  </w:style>
  <w:style w:type="character" w:customStyle="1" w:styleId="instpersonname">
    <w:name w:val="instpersonname"/>
    <w:rsid w:val="00F30262"/>
  </w:style>
  <w:style w:type="character" w:styleId="Odkaznakomentr">
    <w:name w:val="annotation reference"/>
    <w:uiPriority w:val="99"/>
    <w:rsid w:val="000D1DAF"/>
    <w:rPr>
      <w:sz w:val="16"/>
      <w:szCs w:val="16"/>
    </w:rPr>
  </w:style>
  <w:style w:type="paragraph" w:styleId="Textkomentra">
    <w:name w:val="annotation text"/>
    <w:basedOn w:val="Normlny"/>
    <w:link w:val="TextkomentraChar"/>
    <w:uiPriority w:val="99"/>
    <w:rsid w:val="000D1DAF"/>
    <w:rPr>
      <w:sz w:val="20"/>
    </w:rPr>
  </w:style>
  <w:style w:type="character" w:customStyle="1" w:styleId="TextkomentraChar">
    <w:name w:val="Text komentára Char"/>
    <w:link w:val="Textkomentra"/>
    <w:uiPriority w:val="99"/>
    <w:rsid w:val="000D1DAF"/>
    <w:rPr>
      <w:lang w:eastAsia="en-US"/>
    </w:rPr>
  </w:style>
  <w:style w:type="paragraph" w:styleId="Predmetkomentra">
    <w:name w:val="annotation subject"/>
    <w:basedOn w:val="Textkomentra"/>
    <w:next w:val="Textkomentra"/>
    <w:link w:val="PredmetkomentraChar"/>
    <w:rsid w:val="000D1DAF"/>
    <w:rPr>
      <w:b/>
      <w:bCs/>
    </w:rPr>
  </w:style>
  <w:style w:type="character" w:customStyle="1" w:styleId="PredmetkomentraChar">
    <w:name w:val="Predmet komentára Char"/>
    <w:link w:val="Predmetkomentra"/>
    <w:rsid w:val="000D1DAF"/>
    <w:rPr>
      <w:b/>
      <w:bCs/>
      <w:lang w:eastAsia="en-US"/>
    </w:rPr>
  </w:style>
  <w:style w:type="paragraph" w:styleId="Odsekzoznamu">
    <w:name w:val="List Paragraph"/>
    <w:basedOn w:val="Normlny"/>
    <w:link w:val="OdsekzoznamuChar"/>
    <w:uiPriority w:val="34"/>
    <w:qFormat/>
    <w:rsid w:val="00F03409"/>
    <w:pPr>
      <w:ind w:left="720"/>
      <w:contextualSpacing/>
    </w:pPr>
  </w:style>
  <w:style w:type="character" w:customStyle="1" w:styleId="Nadpis1Char">
    <w:name w:val="Nadpis 1 Char"/>
    <w:link w:val="Nadpis1"/>
    <w:locked/>
    <w:rsid w:val="00206115"/>
    <w:rPr>
      <w:b/>
      <w:sz w:val="32"/>
      <w:lang w:eastAsia="en-US"/>
    </w:rPr>
  </w:style>
  <w:style w:type="paragraph" w:styleId="Revzia">
    <w:name w:val="Revision"/>
    <w:hidden/>
    <w:uiPriority w:val="99"/>
    <w:semiHidden/>
    <w:rsid w:val="00206115"/>
    <w:rPr>
      <w:sz w:val="24"/>
      <w:lang w:eastAsia="en-US"/>
    </w:rPr>
  </w:style>
  <w:style w:type="paragraph" w:customStyle="1" w:styleId="m-3739076217540560605msolistparagraph">
    <w:name w:val="m_-3739076217540560605msolistparagraph"/>
    <w:basedOn w:val="Normlny"/>
    <w:rsid w:val="00BA2850"/>
    <w:pPr>
      <w:overflowPunct/>
      <w:autoSpaceDE/>
      <w:autoSpaceDN/>
      <w:adjustRightInd/>
      <w:spacing w:before="100" w:beforeAutospacing="1" w:after="100" w:afterAutospacing="1"/>
      <w:jc w:val="left"/>
      <w:textAlignment w:val="auto"/>
    </w:pPr>
    <w:rPr>
      <w:rFonts w:ascii="Calibri" w:eastAsiaTheme="minorEastAsia" w:hAnsi="Calibri" w:cs="Calibri"/>
      <w:sz w:val="22"/>
      <w:szCs w:val="22"/>
      <w:lang w:eastAsia="zh-CN"/>
    </w:rPr>
  </w:style>
  <w:style w:type="character" w:customStyle="1" w:styleId="UnresolvedMention1">
    <w:name w:val="Unresolved Mention1"/>
    <w:basedOn w:val="Predvolenpsmoodseku"/>
    <w:uiPriority w:val="99"/>
    <w:semiHidden/>
    <w:unhideWhenUsed/>
    <w:rsid w:val="0026350F"/>
    <w:rPr>
      <w:color w:val="808080"/>
      <w:shd w:val="clear" w:color="auto" w:fill="E6E6E6"/>
    </w:rPr>
  </w:style>
  <w:style w:type="character" w:customStyle="1" w:styleId="ZkladntextChar">
    <w:name w:val="Základný text Char"/>
    <w:basedOn w:val="Predvolenpsmoodseku"/>
    <w:link w:val="Zkladntext"/>
    <w:rsid w:val="00CD627A"/>
    <w:rPr>
      <w:sz w:val="24"/>
      <w:lang w:eastAsia="en-US"/>
    </w:rPr>
  </w:style>
  <w:style w:type="character" w:customStyle="1" w:styleId="OdsekzoznamuChar">
    <w:name w:val="Odsek zoznamu Char"/>
    <w:link w:val="Odsekzoznamu"/>
    <w:uiPriority w:val="34"/>
    <w:locked/>
    <w:rsid w:val="008862BE"/>
    <w:rPr>
      <w:sz w:val="24"/>
      <w:lang w:eastAsia="en-US"/>
    </w:rPr>
  </w:style>
  <w:style w:type="character" w:customStyle="1" w:styleId="TextpoznmkypodiarouChar">
    <w:name w:val="Text poznámky pod čiarou Char"/>
    <w:aliases w:val="Schriftart: 9 pt Char,Schriftart: 10 pt Char,Schriftart: 8 pt Char,WB-Fußnotentext Char,fn Char,Footnotes Char,Footnote ak Char,Footnote Text Char Char1,FoodNote Char,ft Char,Footnote text Char,Footnote Char"/>
    <w:basedOn w:val="Predvolenpsmoodseku"/>
    <w:link w:val="Textpoznmkypodiarou"/>
    <w:uiPriority w:val="99"/>
    <w:semiHidden/>
    <w:locked/>
    <w:rsid w:val="00926E73"/>
    <w:rPr>
      <w:sz w:val="18"/>
      <w:lang w:eastAsia="en-US"/>
    </w:rPr>
  </w:style>
  <w:style w:type="paragraph" w:styleId="Normlnywebov">
    <w:name w:val="Normal (Web)"/>
    <w:basedOn w:val="Normlny"/>
    <w:uiPriority w:val="99"/>
    <w:semiHidden/>
    <w:unhideWhenUsed/>
    <w:rsid w:val="0069636A"/>
    <w:pPr>
      <w:overflowPunct/>
      <w:autoSpaceDE/>
      <w:autoSpaceDN/>
      <w:adjustRightInd/>
      <w:spacing w:before="100" w:beforeAutospacing="1" w:after="100" w:afterAutospacing="1"/>
      <w:jc w:val="left"/>
      <w:textAlignment w:val="auto"/>
    </w:pPr>
    <w:rPr>
      <w:szCs w:val="24"/>
      <w:lang w:eastAsia="en-GB"/>
    </w:rPr>
  </w:style>
  <w:style w:type="table" w:styleId="Mriekatabuky">
    <w:name w:val="Table Grid"/>
    <w:basedOn w:val="Normlnatabuka"/>
    <w:uiPriority w:val="59"/>
    <w:rsid w:val="009B575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natabuka"/>
    <w:next w:val="Mriekatabuky"/>
    <w:uiPriority w:val="59"/>
    <w:rsid w:val="00970BB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atabuka"/>
    <w:next w:val="Mriekatabuky"/>
    <w:uiPriority w:val="59"/>
    <w:rsid w:val="003E72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99780">
      <w:bodyDiv w:val="1"/>
      <w:marLeft w:val="0"/>
      <w:marRight w:val="0"/>
      <w:marTop w:val="0"/>
      <w:marBottom w:val="0"/>
      <w:divBdr>
        <w:top w:val="none" w:sz="0" w:space="0" w:color="auto"/>
        <w:left w:val="none" w:sz="0" w:space="0" w:color="auto"/>
        <w:bottom w:val="none" w:sz="0" w:space="0" w:color="auto"/>
        <w:right w:val="none" w:sz="0" w:space="0" w:color="auto"/>
      </w:divBdr>
      <w:divsChild>
        <w:div w:id="987901616">
          <w:marLeft w:val="547"/>
          <w:marRight w:val="0"/>
          <w:marTop w:val="60"/>
          <w:marBottom w:val="40"/>
          <w:divBdr>
            <w:top w:val="none" w:sz="0" w:space="0" w:color="auto"/>
            <w:left w:val="none" w:sz="0" w:space="0" w:color="auto"/>
            <w:bottom w:val="none" w:sz="0" w:space="0" w:color="auto"/>
            <w:right w:val="none" w:sz="0" w:space="0" w:color="auto"/>
          </w:divBdr>
        </w:div>
        <w:div w:id="387148597">
          <w:marLeft w:val="547"/>
          <w:marRight w:val="0"/>
          <w:marTop w:val="60"/>
          <w:marBottom w:val="40"/>
          <w:divBdr>
            <w:top w:val="none" w:sz="0" w:space="0" w:color="auto"/>
            <w:left w:val="none" w:sz="0" w:space="0" w:color="auto"/>
            <w:bottom w:val="none" w:sz="0" w:space="0" w:color="auto"/>
            <w:right w:val="none" w:sz="0" w:space="0" w:color="auto"/>
          </w:divBdr>
        </w:div>
      </w:divsChild>
    </w:div>
    <w:div w:id="340208572">
      <w:bodyDiv w:val="1"/>
      <w:marLeft w:val="0"/>
      <w:marRight w:val="0"/>
      <w:marTop w:val="0"/>
      <w:marBottom w:val="0"/>
      <w:divBdr>
        <w:top w:val="none" w:sz="0" w:space="0" w:color="auto"/>
        <w:left w:val="none" w:sz="0" w:space="0" w:color="auto"/>
        <w:bottom w:val="none" w:sz="0" w:space="0" w:color="auto"/>
        <w:right w:val="none" w:sz="0" w:space="0" w:color="auto"/>
      </w:divBdr>
    </w:div>
    <w:div w:id="521289111">
      <w:bodyDiv w:val="1"/>
      <w:marLeft w:val="0"/>
      <w:marRight w:val="0"/>
      <w:marTop w:val="0"/>
      <w:marBottom w:val="0"/>
      <w:divBdr>
        <w:top w:val="none" w:sz="0" w:space="0" w:color="auto"/>
        <w:left w:val="none" w:sz="0" w:space="0" w:color="auto"/>
        <w:bottom w:val="none" w:sz="0" w:space="0" w:color="auto"/>
        <w:right w:val="none" w:sz="0" w:space="0" w:color="auto"/>
      </w:divBdr>
      <w:divsChild>
        <w:div w:id="516968925">
          <w:marLeft w:val="547"/>
          <w:marRight w:val="0"/>
          <w:marTop w:val="154"/>
          <w:marBottom w:val="0"/>
          <w:divBdr>
            <w:top w:val="none" w:sz="0" w:space="0" w:color="auto"/>
            <w:left w:val="none" w:sz="0" w:space="0" w:color="auto"/>
            <w:bottom w:val="none" w:sz="0" w:space="0" w:color="auto"/>
            <w:right w:val="none" w:sz="0" w:space="0" w:color="auto"/>
          </w:divBdr>
        </w:div>
        <w:div w:id="1676759097">
          <w:marLeft w:val="547"/>
          <w:marRight w:val="0"/>
          <w:marTop w:val="86"/>
          <w:marBottom w:val="0"/>
          <w:divBdr>
            <w:top w:val="none" w:sz="0" w:space="0" w:color="auto"/>
            <w:left w:val="none" w:sz="0" w:space="0" w:color="auto"/>
            <w:bottom w:val="none" w:sz="0" w:space="0" w:color="auto"/>
            <w:right w:val="none" w:sz="0" w:space="0" w:color="auto"/>
          </w:divBdr>
        </w:div>
        <w:div w:id="2034845390">
          <w:marLeft w:val="547"/>
          <w:marRight w:val="0"/>
          <w:marTop w:val="86"/>
          <w:marBottom w:val="0"/>
          <w:divBdr>
            <w:top w:val="none" w:sz="0" w:space="0" w:color="auto"/>
            <w:left w:val="none" w:sz="0" w:space="0" w:color="auto"/>
            <w:bottom w:val="none" w:sz="0" w:space="0" w:color="auto"/>
            <w:right w:val="none" w:sz="0" w:space="0" w:color="auto"/>
          </w:divBdr>
        </w:div>
        <w:div w:id="1518693502">
          <w:marLeft w:val="547"/>
          <w:marRight w:val="0"/>
          <w:marTop w:val="86"/>
          <w:marBottom w:val="0"/>
          <w:divBdr>
            <w:top w:val="none" w:sz="0" w:space="0" w:color="auto"/>
            <w:left w:val="none" w:sz="0" w:space="0" w:color="auto"/>
            <w:bottom w:val="none" w:sz="0" w:space="0" w:color="auto"/>
            <w:right w:val="none" w:sz="0" w:space="0" w:color="auto"/>
          </w:divBdr>
        </w:div>
        <w:div w:id="1831562256">
          <w:marLeft w:val="547"/>
          <w:marRight w:val="0"/>
          <w:marTop w:val="86"/>
          <w:marBottom w:val="0"/>
          <w:divBdr>
            <w:top w:val="none" w:sz="0" w:space="0" w:color="auto"/>
            <w:left w:val="none" w:sz="0" w:space="0" w:color="auto"/>
            <w:bottom w:val="none" w:sz="0" w:space="0" w:color="auto"/>
            <w:right w:val="none" w:sz="0" w:space="0" w:color="auto"/>
          </w:divBdr>
        </w:div>
        <w:div w:id="1841430742">
          <w:marLeft w:val="547"/>
          <w:marRight w:val="0"/>
          <w:marTop w:val="86"/>
          <w:marBottom w:val="0"/>
          <w:divBdr>
            <w:top w:val="none" w:sz="0" w:space="0" w:color="auto"/>
            <w:left w:val="none" w:sz="0" w:space="0" w:color="auto"/>
            <w:bottom w:val="none" w:sz="0" w:space="0" w:color="auto"/>
            <w:right w:val="none" w:sz="0" w:space="0" w:color="auto"/>
          </w:divBdr>
        </w:div>
      </w:divsChild>
    </w:div>
    <w:div w:id="548492084">
      <w:bodyDiv w:val="1"/>
      <w:marLeft w:val="0"/>
      <w:marRight w:val="0"/>
      <w:marTop w:val="0"/>
      <w:marBottom w:val="0"/>
      <w:divBdr>
        <w:top w:val="none" w:sz="0" w:space="0" w:color="auto"/>
        <w:left w:val="none" w:sz="0" w:space="0" w:color="auto"/>
        <w:bottom w:val="none" w:sz="0" w:space="0" w:color="auto"/>
        <w:right w:val="none" w:sz="0" w:space="0" w:color="auto"/>
      </w:divBdr>
    </w:div>
    <w:div w:id="1010788932">
      <w:bodyDiv w:val="1"/>
      <w:marLeft w:val="0"/>
      <w:marRight w:val="0"/>
      <w:marTop w:val="0"/>
      <w:marBottom w:val="0"/>
      <w:divBdr>
        <w:top w:val="none" w:sz="0" w:space="0" w:color="auto"/>
        <w:left w:val="none" w:sz="0" w:space="0" w:color="auto"/>
        <w:bottom w:val="none" w:sz="0" w:space="0" w:color="auto"/>
        <w:right w:val="none" w:sz="0" w:space="0" w:color="auto"/>
      </w:divBdr>
    </w:div>
    <w:div w:id="1467966393">
      <w:bodyDiv w:val="1"/>
      <w:marLeft w:val="0"/>
      <w:marRight w:val="0"/>
      <w:marTop w:val="0"/>
      <w:marBottom w:val="0"/>
      <w:divBdr>
        <w:top w:val="none" w:sz="0" w:space="0" w:color="auto"/>
        <w:left w:val="none" w:sz="0" w:space="0" w:color="auto"/>
        <w:bottom w:val="none" w:sz="0" w:space="0" w:color="auto"/>
        <w:right w:val="none" w:sz="0" w:space="0" w:color="auto"/>
      </w:divBdr>
      <w:divsChild>
        <w:div w:id="1488014461">
          <w:marLeft w:val="547"/>
          <w:marRight w:val="0"/>
          <w:marTop w:val="60"/>
          <w:marBottom w:val="40"/>
          <w:divBdr>
            <w:top w:val="none" w:sz="0" w:space="0" w:color="auto"/>
            <w:left w:val="none" w:sz="0" w:space="0" w:color="auto"/>
            <w:bottom w:val="none" w:sz="0" w:space="0" w:color="auto"/>
            <w:right w:val="none" w:sz="0" w:space="0" w:color="auto"/>
          </w:divBdr>
        </w:div>
        <w:div w:id="1027948649">
          <w:marLeft w:val="547"/>
          <w:marRight w:val="0"/>
          <w:marTop w:val="60"/>
          <w:marBottom w:val="40"/>
          <w:divBdr>
            <w:top w:val="none" w:sz="0" w:space="0" w:color="auto"/>
            <w:left w:val="none" w:sz="0" w:space="0" w:color="auto"/>
            <w:bottom w:val="none" w:sz="0" w:space="0" w:color="auto"/>
            <w:right w:val="none" w:sz="0" w:space="0" w:color="auto"/>
          </w:divBdr>
        </w:div>
      </w:divsChild>
    </w:div>
    <w:div w:id="1539394431">
      <w:bodyDiv w:val="1"/>
      <w:marLeft w:val="0"/>
      <w:marRight w:val="0"/>
      <w:marTop w:val="0"/>
      <w:marBottom w:val="0"/>
      <w:divBdr>
        <w:top w:val="none" w:sz="0" w:space="0" w:color="auto"/>
        <w:left w:val="none" w:sz="0" w:space="0" w:color="auto"/>
        <w:bottom w:val="none" w:sz="0" w:space="0" w:color="auto"/>
        <w:right w:val="none" w:sz="0" w:space="0" w:color="auto"/>
      </w:divBdr>
      <w:divsChild>
        <w:div w:id="633291920">
          <w:marLeft w:val="-225"/>
          <w:marRight w:val="-225"/>
          <w:marTop w:val="450"/>
          <w:marBottom w:val="150"/>
          <w:divBdr>
            <w:top w:val="none" w:sz="0" w:space="0" w:color="auto"/>
            <w:left w:val="none" w:sz="0" w:space="0" w:color="auto"/>
            <w:bottom w:val="none" w:sz="0" w:space="0" w:color="auto"/>
            <w:right w:val="none" w:sz="0" w:space="0" w:color="auto"/>
          </w:divBdr>
          <w:divsChild>
            <w:div w:id="1168709164">
              <w:marLeft w:val="0"/>
              <w:marRight w:val="0"/>
              <w:marTop w:val="0"/>
              <w:marBottom w:val="0"/>
              <w:divBdr>
                <w:top w:val="none" w:sz="0" w:space="0" w:color="auto"/>
                <w:left w:val="none" w:sz="0" w:space="0" w:color="auto"/>
                <w:bottom w:val="none" w:sz="0" w:space="0" w:color="auto"/>
                <w:right w:val="none" w:sz="0" w:space="0" w:color="auto"/>
              </w:divBdr>
            </w:div>
          </w:divsChild>
        </w:div>
        <w:div w:id="248580846">
          <w:marLeft w:val="-225"/>
          <w:marRight w:val="-225"/>
          <w:marTop w:val="0"/>
          <w:marBottom w:val="150"/>
          <w:divBdr>
            <w:top w:val="none" w:sz="0" w:space="0" w:color="auto"/>
            <w:left w:val="none" w:sz="0" w:space="0" w:color="auto"/>
            <w:bottom w:val="none" w:sz="0" w:space="0" w:color="auto"/>
            <w:right w:val="none" w:sz="0" w:space="0" w:color="auto"/>
          </w:divBdr>
          <w:divsChild>
            <w:div w:id="1737119885">
              <w:marLeft w:val="0"/>
              <w:marRight w:val="0"/>
              <w:marTop w:val="0"/>
              <w:marBottom w:val="0"/>
              <w:divBdr>
                <w:top w:val="none" w:sz="0" w:space="0" w:color="auto"/>
                <w:left w:val="none" w:sz="0" w:space="0" w:color="auto"/>
                <w:bottom w:val="none" w:sz="0" w:space="0" w:color="auto"/>
                <w:right w:val="none" w:sz="0" w:space="0" w:color="auto"/>
              </w:divBdr>
            </w:div>
            <w:div w:id="9655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15317">
      <w:bodyDiv w:val="1"/>
      <w:marLeft w:val="0"/>
      <w:marRight w:val="0"/>
      <w:marTop w:val="0"/>
      <w:marBottom w:val="0"/>
      <w:divBdr>
        <w:top w:val="none" w:sz="0" w:space="0" w:color="auto"/>
        <w:left w:val="none" w:sz="0" w:space="0" w:color="auto"/>
        <w:bottom w:val="none" w:sz="0" w:space="0" w:color="auto"/>
        <w:right w:val="none" w:sz="0" w:space="0" w:color="auto"/>
      </w:divBdr>
    </w:div>
    <w:div w:id="2017732405">
      <w:bodyDiv w:val="1"/>
      <w:marLeft w:val="0"/>
      <w:marRight w:val="0"/>
      <w:marTop w:val="0"/>
      <w:marBottom w:val="0"/>
      <w:divBdr>
        <w:top w:val="none" w:sz="0" w:space="0" w:color="auto"/>
        <w:left w:val="none" w:sz="0" w:space="0" w:color="auto"/>
        <w:bottom w:val="none" w:sz="0" w:space="0" w:color="auto"/>
        <w:right w:val="none" w:sz="0" w:space="0" w:color="auto"/>
      </w:divBdr>
      <w:divsChild>
        <w:div w:id="283468426">
          <w:marLeft w:val="547"/>
          <w:marRight w:val="0"/>
          <w:marTop w:val="0"/>
          <w:marBottom w:val="0"/>
          <w:divBdr>
            <w:top w:val="none" w:sz="0" w:space="0" w:color="auto"/>
            <w:left w:val="none" w:sz="0" w:space="0" w:color="auto"/>
            <w:bottom w:val="none" w:sz="0" w:space="0" w:color="auto"/>
            <w:right w:val="none" w:sz="0" w:space="0" w:color="auto"/>
          </w:divBdr>
        </w:div>
        <w:div w:id="2081318666">
          <w:marLeft w:val="547"/>
          <w:marRight w:val="0"/>
          <w:marTop w:val="0"/>
          <w:marBottom w:val="0"/>
          <w:divBdr>
            <w:top w:val="none" w:sz="0" w:space="0" w:color="auto"/>
            <w:left w:val="none" w:sz="0" w:space="0" w:color="auto"/>
            <w:bottom w:val="none" w:sz="0" w:space="0" w:color="auto"/>
            <w:right w:val="none" w:sz="0" w:space="0" w:color="auto"/>
          </w:divBdr>
        </w:div>
        <w:div w:id="1633444206">
          <w:marLeft w:val="547"/>
          <w:marRight w:val="0"/>
          <w:marTop w:val="0"/>
          <w:marBottom w:val="0"/>
          <w:divBdr>
            <w:top w:val="none" w:sz="0" w:space="0" w:color="auto"/>
            <w:left w:val="none" w:sz="0" w:space="0" w:color="auto"/>
            <w:bottom w:val="none" w:sz="0" w:space="0" w:color="auto"/>
            <w:right w:val="none" w:sz="0" w:space="0" w:color="auto"/>
          </w:divBdr>
        </w:div>
        <w:div w:id="750545518">
          <w:marLeft w:val="547"/>
          <w:marRight w:val="0"/>
          <w:marTop w:val="0"/>
          <w:marBottom w:val="0"/>
          <w:divBdr>
            <w:top w:val="none" w:sz="0" w:space="0" w:color="auto"/>
            <w:left w:val="none" w:sz="0" w:space="0" w:color="auto"/>
            <w:bottom w:val="none" w:sz="0" w:space="0" w:color="auto"/>
            <w:right w:val="none" w:sz="0" w:space="0" w:color="auto"/>
          </w:divBdr>
        </w:div>
        <w:div w:id="426000880">
          <w:marLeft w:val="547"/>
          <w:marRight w:val="0"/>
          <w:marTop w:val="0"/>
          <w:marBottom w:val="0"/>
          <w:divBdr>
            <w:top w:val="none" w:sz="0" w:space="0" w:color="auto"/>
            <w:left w:val="none" w:sz="0" w:space="0" w:color="auto"/>
            <w:bottom w:val="none" w:sz="0" w:space="0" w:color="auto"/>
            <w:right w:val="none" w:sz="0" w:space="0" w:color="auto"/>
          </w:divBdr>
        </w:div>
        <w:div w:id="812017942">
          <w:marLeft w:val="547"/>
          <w:marRight w:val="0"/>
          <w:marTop w:val="0"/>
          <w:marBottom w:val="0"/>
          <w:divBdr>
            <w:top w:val="none" w:sz="0" w:space="0" w:color="auto"/>
            <w:left w:val="none" w:sz="0" w:space="0" w:color="auto"/>
            <w:bottom w:val="none" w:sz="0" w:space="0" w:color="auto"/>
            <w:right w:val="none" w:sz="0" w:space="0" w:color="auto"/>
          </w:divBdr>
        </w:div>
        <w:div w:id="1848204601">
          <w:marLeft w:val="547"/>
          <w:marRight w:val="0"/>
          <w:marTop w:val="0"/>
          <w:marBottom w:val="0"/>
          <w:divBdr>
            <w:top w:val="none" w:sz="0" w:space="0" w:color="auto"/>
            <w:left w:val="none" w:sz="0" w:space="0" w:color="auto"/>
            <w:bottom w:val="none" w:sz="0" w:space="0" w:color="auto"/>
            <w:right w:val="none" w:sz="0" w:space="0" w:color="auto"/>
          </w:divBdr>
        </w:div>
        <w:div w:id="1364942222">
          <w:marLeft w:val="547"/>
          <w:marRight w:val="0"/>
          <w:marTop w:val="0"/>
          <w:marBottom w:val="0"/>
          <w:divBdr>
            <w:top w:val="none" w:sz="0" w:space="0" w:color="auto"/>
            <w:left w:val="none" w:sz="0" w:space="0" w:color="auto"/>
            <w:bottom w:val="none" w:sz="0" w:space="0" w:color="auto"/>
            <w:right w:val="none" w:sz="0" w:space="0" w:color="auto"/>
          </w:divBdr>
        </w:div>
        <w:div w:id="1411544677">
          <w:marLeft w:val="547"/>
          <w:marRight w:val="0"/>
          <w:marTop w:val="0"/>
          <w:marBottom w:val="0"/>
          <w:divBdr>
            <w:top w:val="none" w:sz="0" w:space="0" w:color="auto"/>
            <w:left w:val="none" w:sz="0" w:space="0" w:color="auto"/>
            <w:bottom w:val="none" w:sz="0" w:space="0" w:color="auto"/>
            <w:right w:val="none" w:sz="0" w:space="0" w:color="auto"/>
          </w:divBdr>
        </w:div>
      </w:divsChild>
    </w:div>
    <w:div w:id="212310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2624-5280-4620-B324-6246D0F1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3955</Words>
  <Characters>22546</Characters>
  <Application>Microsoft Office Word</Application>
  <DocSecurity>0</DocSecurity>
  <Lines>187</Lines>
  <Paragraphs>52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TERMS OF REFERENCE</vt:lpstr>
      <vt:lpstr>TERMS OF REFERENCE</vt:lpstr>
    </vt:vector>
  </TitlesOfParts>
  <Company>IAEA</Company>
  <LinksUpToDate>false</LinksUpToDate>
  <CharactersWithSpaces>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OJOVAN M</dc:creator>
  <cp:keywords/>
  <dc:description/>
  <cp:lastModifiedBy>Stanislava Bystricka</cp:lastModifiedBy>
  <cp:revision>2</cp:revision>
  <cp:lastPrinted>2018-11-27T11:52:00Z</cp:lastPrinted>
  <dcterms:created xsi:type="dcterms:W3CDTF">2023-11-08T16:13:00Z</dcterms:created>
  <dcterms:modified xsi:type="dcterms:W3CDTF">2023-11-08T16:13:00Z</dcterms:modified>
  <cp:category>IAEA Document</cp:category>
</cp:coreProperties>
</file>